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FB32" w14:textId="04371521" w:rsidR="003C3460" w:rsidRDefault="003C3460" w:rsidP="005E6A22">
      <w:pPr>
        <w:spacing w:after="300" w:line="240" w:lineRule="auto"/>
        <w:textAlignment w:val="baseline"/>
        <w:outlineLvl w:val="0"/>
        <w:rPr>
          <w:rFonts w:eastAsia="Times New Roman" w:cstheme="minorHAnsi"/>
          <w:b/>
          <w:bCs/>
          <w:color w:val="1C4651"/>
          <w:kern w:val="36"/>
          <w:sz w:val="48"/>
          <w:szCs w:val="48"/>
        </w:rPr>
      </w:pPr>
      <w:r>
        <w:rPr>
          <w:rFonts w:eastAsia="Times New Roman" w:cstheme="minorHAnsi"/>
          <w:b/>
          <w:bCs/>
          <w:noProof/>
          <w:color w:val="1C4651"/>
          <w:kern w:val="36"/>
          <w:sz w:val="48"/>
          <w:szCs w:val="48"/>
        </w:rPr>
        <w:drawing>
          <wp:anchor distT="0" distB="0" distL="114300" distR="114300" simplePos="0" relativeHeight="251658240" behindDoc="0" locked="0" layoutInCell="1" allowOverlap="1" wp14:anchorId="36E72F31" wp14:editId="73111450">
            <wp:simplePos x="0" y="0"/>
            <wp:positionH relativeFrom="column">
              <wp:posOffset>2280285</wp:posOffset>
            </wp:positionH>
            <wp:positionV relativeFrom="paragraph">
              <wp:posOffset>208280</wp:posOffset>
            </wp:positionV>
            <wp:extent cx="1259840" cy="429260"/>
            <wp:effectExtent l="0" t="0" r="0" b="8890"/>
            <wp:wrapThrough wrapText="bothSides">
              <wp:wrapPolygon edited="0">
                <wp:start x="0" y="0"/>
                <wp:lineTo x="0" y="21089"/>
                <wp:lineTo x="21230" y="21089"/>
                <wp:lineTo x="21230" y="0"/>
                <wp:lineTo x="0" y="0"/>
              </wp:wrapPolygon>
            </wp:wrapThrough>
            <wp:docPr id="1457939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429260"/>
                    </a:xfrm>
                    <a:prstGeom prst="rect">
                      <a:avLst/>
                    </a:prstGeom>
                    <a:noFill/>
                  </pic:spPr>
                </pic:pic>
              </a:graphicData>
            </a:graphic>
          </wp:anchor>
        </w:drawing>
      </w:r>
      <w:r>
        <w:rPr>
          <w:rFonts w:eastAsia="Times New Roman" w:cstheme="minorHAnsi"/>
          <w:b/>
          <w:bCs/>
          <w:color w:val="1C4651"/>
          <w:kern w:val="36"/>
          <w:sz w:val="48"/>
          <w:szCs w:val="48"/>
        </w:rPr>
        <w:br/>
      </w:r>
      <w:r>
        <w:rPr>
          <w:rFonts w:eastAsia="Times New Roman" w:cstheme="minorHAnsi"/>
          <w:b/>
          <w:bCs/>
          <w:color w:val="1C4651"/>
          <w:kern w:val="36"/>
          <w:sz w:val="48"/>
          <w:szCs w:val="48"/>
        </w:rPr>
        <w:br/>
      </w:r>
    </w:p>
    <w:p w14:paraId="40692CB0" w14:textId="6F98B671" w:rsidR="005E6A22" w:rsidRPr="003D791C" w:rsidRDefault="005E6A22" w:rsidP="003C3460">
      <w:pPr>
        <w:spacing w:after="300" w:line="240" w:lineRule="auto"/>
        <w:jc w:val="center"/>
        <w:textAlignment w:val="baseline"/>
        <w:outlineLvl w:val="0"/>
        <w:rPr>
          <w:rFonts w:eastAsia="Times New Roman" w:cstheme="minorHAnsi"/>
          <w:color w:val="1C4651"/>
          <w:kern w:val="36"/>
          <w:sz w:val="48"/>
          <w:szCs w:val="48"/>
        </w:rPr>
      </w:pPr>
      <w:r w:rsidRPr="003D791C">
        <w:rPr>
          <w:rFonts w:eastAsia="Times New Roman" w:cstheme="minorHAnsi"/>
          <w:color w:val="1C4651"/>
          <w:kern w:val="36"/>
          <w:sz w:val="48"/>
          <w:szCs w:val="48"/>
        </w:rPr>
        <w:t>Post-Secondary Institution Tobacco-Free Model Policy</w:t>
      </w:r>
    </w:p>
    <w:p w14:paraId="579B9BF9" w14:textId="77777777" w:rsidR="005E6A22" w:rsidRPr="00DF518E" w:rsidRDefault="005E6A22" w:rsidP="003A627A">
      <w:pPr>
        <w:pStyle w:val="Heading2"/>
        <w:spacing w:before="240"/>
        <w:textAlignment w:val="baseline"/>
        <w:rPr>
          <w:rFonts w:asciiTheme="minorHAnsi" w:hAnsiTheme="minorHAnsi" w:cstheme="minorHAnsi"/>
          <w:color w:val="1C4651"/>
          <w:sz w:val="39"/>
          <w:szCs w:val="39"/>
        </w:rPr>
      </w:pPr>
      <w:r w:rsidRPr="00DF518E">
        <w:rPr>
          <w:rFonts w:asciiTheme="minorHAnsi" w:hAnsiTheme="minorHAnsi" w:cstheme="minorHAnsi"/>
          <w:color w:val="1C4651"/>
          <w:sz w:val="39"/>
          <w:szCs w:val="39"/>
        </w:rPr>
        <w:t>Purpose</w:t>
      </w:r>
    </w:p>
    <w:p w14:paraId="07BB8118" w14:textId="3FC26E9E" w:rsidR="005E6A22" w:rsidRPr="00D44BBC" w:rsidRDefault="005E6A22" w:rsidP="68003E9F">
      <w:pPr>
        <w:pStyle w:val="NormalWeb"/>
        <w:spacing w:before="0" w:beforeAutospacing="0" w:after="375" w:afterAutospacing="0"/>
        <w:textAlignment w:val="baseline"/>
        <w:rPr>
          <w:rFonts w:asciiTheme="minorHAnsi" w:hAnsiTheme="minorHAnsi" w:cstheme="minorHAnsi"/>
          <w:color w:val="000000"/>
        </w:rPr>
      </w:pPr>
      <w:r w:rsidRPr="00D44BBC">
        <w:rPr>
          <w:rFonts w:asciiTheme="minorHAnsi" w:hAnsiTheme="minorHAnsi" w:cstheme="minorHAnsi"/>
          <w:color w:val="000000" w:themeColor="text1"/>
        </w:rPr>
        <w:t xml:space="preserve">This policy and its procedures set forth the University’s protocols related to tobacco and smoking on </w:t>
      </w:r>
      <w:r w:rsidR="3CB246EA" w:rsidRPr="00D44BBC">
        <w:rPr>
          <w:rFonts w:asciiTheme="minorHAnsi" w:hAnsiTheme="minorHAnsi" w:cstheme="minorHAnsi"/>
          <w:color w:val="000000" w:themeColor="text1"/>
        </w:rPr>
        <w:t>university</w:t>
      </w:r>
      <w:r w:rsidRPr="00D44BBC">
        <w:rPr>
          <w:rFonts w:asciiTheme="minorHAnsi" w:hAnsiTheme="minorHAnsi" w:cstheme="minorHAnsi"/>
          <w:color w:val="000000" w:themeColor="text1"/>
        </w:rPr>
        <w:t xml:space="preserve"> property </w:t>
      </w:r>
      <w:proofErr w:type="gramStart"/>
      <w:r w:rsidRPr="00D44BBC">
        <w:rPr>
          <w:rFonts w:asciiTheme="minorHAnsi" w:hAnsiTheme="minorHAnsi" w:cstheme="minorHAnsi"/>
          <w:color w:val="000000" w:themeColor="text1"/>
        </w:rPr>
        <w:t>in order to</w:t>
      </w:r>
      <w:proofErr w:type="gramEnd"/>
      <w:r w:rsidRPr="00D44BBC">
        <w:rPr>
          <w:rFonts w:asciiTheme="minorHAnsi" w:hAnsiTheme="minorHAnsi" w:cstheme="minorHAnsi"/>
          <w:color w:val="000000" w:themeColor="text1"/>
        </w:rPr>
        <w:t xml:space="preserve"> provide a safe and</w:t>
      </w:r>
      <w:r w:rsidR="1182300D" w:rsidRPr="00D44BBC">
        <w:rPr>
          <w:rFonts w:asciiTheme="minorHAnsi" w:eastAsia="Source Sans Pro" w:hAnsiTheme="minorHAnsi" w:cstheme="minorHAnsi"/>
          <w:color w:val="000000" w:themeColor="text1"/>
        </w:rPr>
        <w:t xml:space="preserve"> healthy environment protected from unwanted smoke and commercial tobacco use on all </w:t>
      </w:r>
      <w:r w:rsidRPr="00D44BBC">
        <w:rPr>
          <w:rFonts w:asciiTheme="minorHAnsi" w:hAnsiTheme="minorHAnsi" w:cstheme="minorHAnsi"/>
          <w:color w:val="000000" w:themeColor="text1"/>
        </w:rPr>
        <w:t>for students, faculty, staff, and visitors in conformity with SDCL Ch. 34-46 and other applicable federal and state laws.</w:t>
      </w:r>
    </w:p>
    <w:p w14:paraId="3F541CD5" w14:textId="77777777" w:rsidR="005E6A22" w:rsidRPr="00DF518E" w:rsidRDefault="005E6A22" w:rsidP="003A627A">
      <w:pPr>
        <w:pStyle w:val="Heading2"/>
        <w:spacing w:before="240"/>
        <w:textAlignment w:val="baseline"/>
        <w:rPr>
          <w:rFonts w:asciiTheme="minorHAnsi" w:hAnsiTheme="minorHAnsi" w:cstheme="minorHAnsi"/>
          <w:color w:val="1C4651"/>
          <w:sz w:val="39"/>
          <w:szCs w:val="39"/>
        </w:rPr>
      </w:pPr>
      <w:r w:rsidRPr="00DF518E">
        <w:rPr>
          <w:rFonts w:asciiTheme="minorHAnsi" w:hAnsiTheme="minorHAnsi" w:cstheme="minorHAnsi"/>
          <w:color w:val="1C4651"/>
          <w:sz w:val="39"/>
          <w:szCs w:val="39"/>
        </w:rPr>
        <w:t>Definitions</w:t>
      </w:r>
    </w:p>
    <w:p w14:paraId="5E0CE771" w14:textId="2DF4FF5D" w:rsidR="52B4425C" w:rsidRPr="00D44BBC" w:rsidRDefault="52B4425C" w:rsidP="00B75F49">
      <w:pPr>
        <w:numPr>
          <w:ilvl w:val="0"/>
          <w:numId w:val="13"/>
        </w:numPr>
        <w:tabs>
          <w:tab w:val="clear" w:pos="720"/>
        </w:tabs>
        <w:spacing w:after="120" w:line="240" w:lineRule="auto"/>
        <w:rPr>
          <w:rFonts w:eastAsiaTheme="minorEastAsia" w:cstheme="minorHAnsi"/>
          <w:color w:val="000000" w:themeColor="text1"/>
          <w:sz w:val="24"/>
          <w:szCs w:val="24"/>
        </w:rPr>
      </w:pPr>
      <w:r w:rsidRPr="00DF518E">
        <w:rPr>
          <w:rFonts w:eastAsiaTheme="minorEastAsia" w:cstheme="minorHAnsi"/>
          <w:color w:val="000000" w:themeColor="text1"/>
          <w:sz w:val="24"/>
          <w:szCs w:val="24"/>
          <w:u w:val="single"/>
        </w:rPr>
        <w:t>Smoke or Smoking</w:t>
      </w:r>
      <w:r w:rsidRPr="00D44BBC">
        <w:rPr>
          <w:rFonts w:eastAsiaTheme="minorEastAsia" w:cstheme="minorHAnsi"/>
          <w:color w:val="000000" w:themeColor="text1"/>
          <w:sz w:val="24"/>
          <w:szCs w:val="24"/>
        </w:rPr>
        <w:t xml:space="preserve">: inhaling, exhaling, burning, operating, or carrying any Tobacco Product (lighted or heated) containing, made, or derived from nicotine, tobacco, or other plant, whether natural or synthetic, that is intended for inhalation. Smoke or Smoking also includes carrying or using an electronic smoking device. </w:t>
      </w:r>
    </w:p>
    <w:p w14:paraId="37DABD3B" w14:textId="77777777" w:rsidR="000133A8" w:rsidRDefault="52B4425C" w:rsidP="00B75F49">
      <w:pPr>
        <w:pStyle w:val="ListParagraph"/>
        <w:numPr>
          <w:ilvl w:val="0"/>
          <w:numId w:val="13"/>
        </w:numPr>
        <w:tabs>
          <w:tab w:val="clear" w:pos="720"/>
        </w:tabs>
        <w:spacing w:after="120" w:line="240" w:lineRule="auto"/>
        <w:contextualSpacing w:val="0"/>
        <w:rPr>
          <w:rFonts w:eastAsiaTheme="minorEastAsia" w:cstheme="minorHAnsi"/>
          <w:color w:val="000000" w:themeColor="text1"/>
          <w:sz w:val="24"/>
          <w:szCs w:val="24"/>
        </w:rPr>
      </w:pPr>
      <w:r w:rsidRPr="000133A8">
        <w:rPr>
          <w:rFonts w:eastAsiaTheme="minorEastAsia" w:cstheme="minorHAnsi"/>
          <w:color w:val="000000" w:themeColor="text1"/>
          <w:sz w:val="24"/>
          <w:szCs w:val="24"/>
          <w:u w:val="single"/>
        </w:rPr>
        <w:t>Tobacco Product:</w:t>
      </w:r>
      <w:r w:rsidRPr="000133A8">
        <w:rPr>
          <w:rFonts w:eastAsiaTheme="minorEastAsia" w:cstheme="minorHAnsi"/>
          <w:color w:val="000000" w:themeColor="text1"/>
          <w:sz w:val="24"/>
          <w:szCs w:val="24"/>
        </w:rPr>
        <w:t xml:space="preserve"> any product made or derived from tobacco or that contains nicotine, whether natural or synthetic,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 Tobacco </w:t>
      </w:r>
      <w:r w:rsidR="00B13770" w:rsidRPr="000133A8">
        <w:rPr>
          <w:rFonts w:eastAsiaTheme="minorEastAsia" w:cstheme="minorHAnsi"/>
          <w:color w:val="000000" w:themeColor="text1"/>
          <w:sz w:val="24"/>
          <w:szCs w:val="24"/>
        </w:rPr>
        <w:t>Products also include</w:t>
      </w:r>
      <w:r w:rsidRPr="000133A8">
        <w:rPr>
          <w:rFonts w:eastAsiaTheme="minorEastAsia" w:cstheme="minorHAnsi"/>
          <w:color w:val="000000" w:themeColor="text1"/>
          <w:sz w:val="24"/>
          <w:szCs w:val="24"/>
        </w:rPr>
        <w:t xml:space="preserve"> vapor products. Tobacco </w:t>
      </w:r>
      <w:r w:rsidR="00B13770" w:rsidRPr="000133A8">
        <w:rPr>
          <w:rFonts w:eastAsiaTheme="minorEastAsia" w:cstheme="minorHAnsi"/>
          <w:color w:val="000000" w:themeColor="text1"/>
          <w:sz w:val="24"/>
          <w:szCs w:val="24"/>
        </w:rPr>
        <w:t>Products</w:t>
      </w:r>
      <w:r w:rsidRPr="000133A8">
        <w:rPr>
          <w:rFonts w:eastAsiaTheme="minorEastAsia" w:cstheme="minorHAnsi"/>
          <w:color w:val="000000" w:themeColor="text1"/>
          <w:sz w:val="24"/>
          <w:szCs w:val="24"/>
        </w:rPr>
        <w:t xml:space="preserve"> does not include traditional tobacco.</w:t>
      </w:r>
    </w:p>
    <w:p w14:paraId="59498F68" w14:textId="62CB99DE" w:rsidR="52B4425C" w:rsidRPr="000133A8" w:rsidRDefault="52B4425C" w:rsidP="00B75F49">
      <w:pPr>
        <w:pStyle w:val="ListParagraph"/>
        <w:numPr>
          <w:ilvl w:val="0"/>
          <w:numId w:val="13"/>
        </w:numPr>
        <w:tabs>
          <w:tab w:val="clear" w:pos="720"/>
        </w:tabs>
        <w:spacing w:after="120" w:line="240" w:lineRule="auto"/>
        <w:contextualSpacing w:val="0"/>
        <w:rPr>
          <w:rFonts w:eastAsiaTheme="minorEastAsia" w:cstheme="minorHAnsi"/>
          <w:color w:val="000000" w:themeColor="text1"/>
          <w:sz w:val="24"/>
          <w:szCs w:val="24"/>
        </w:rPr>
      </w:pPr>
      <w:r w:rsidRPr="000133A8">
        <w:rPr>
          <w:rFonts w:eastAsiaTheme="minorEastAsia" w:cstheme="minorHAnsi"/>
          <w:color w:val="000000" w:themeColor="text1"/>
          <w:sz w:val="24"/>
          <w:szCs w:val="24"/>
          <w:u w:val="single"/>
        </w:rPr>
        <w:t xml:space="preserve">Electronic </w:t>
      </w:r>
      <w:r w:rsidR="00DF518E" w:rsidRPr="000133A8">
        <w:rPr>
          <w:rFonts w:eastAsiaTheme="minorEastAsia" w:cstheme="minorHAnsi"/>
          <w:color w:val="000000" w:themeColor="text1"/>
          <w:sz w:val="24"/>
          <w:szCs w:val="24"/>
          <w:u w:val="single"/>
        </w:rPr>
        <w:t>S</w:t>
      </w:r>
      <w:r w:rsidRPr="000133A8">
        <w:rPr>
          <w:rFonts w:eastAsiaTheme="minorEastAsia" w:cstheme="minorHAnsi"/>
          <w:color w:val="000000" w:themeColor="text1"/>
          <w:sz w:val="24"/>
          <w:szCs w:val="24"/>
          <w:u w:val="single"/>
        </w:rPr>
        <w:t xml:space="preserve">moking </w:t>
      </w:r>
      <w:r w:rsidR="00DF518E" w:rsidRPr="000133A8">
        <w:rPr>
          <w:rFonts w:eastAsiaTheme="minorEastAsia" w:cstheme="minorHAnsi"/>
          <w:color w:val="000000" w:themeColor="text1"/>
          <w:sz w:val="24"/>
          <w:szCs w:val="24"/>
          <w:u w:val="single"/>
        </w:rPr>
        <w:t>D</w:t>
      </w:r>
      <w:r w:rsidRPr="000133A8">
        <w:rPr>
          <w:rFonts w:eastAsiaTheme="minorEastAsia" w:cstheme="minorHAnsi"/>
          <w:color w:val="000000" w:themeColor="text1"/>
          <w:sz w:val="24"/>
          <w:szCs w:val="24"/>
          <w:u w:val="single"/>
        </w:rPr>
        <w:t>evice:</w:t>
      </w:r>
      <w:r w:rsidRPr="000133A8">
        <w:rPr>
          <w:rFonts w:eastAsiaTheme="minorEastAsia" w:cstheme="minorHAnsi"/>
          <w:color w:val="000000" w:themeColor="text1"/>
          <w:sz w:val="24"/>
          <w:szCs w:val="24"/>
        </w:rPr>
        <w:t xml:space="preserve"> any device containing or delivering nicotine or any other substance, whether natural or synthetic, intended for human consumption through the inhalation of aerosol or vapor from the product. Electronic smoking </w:t>
      </w:r>
      <w:r w:rsidR="00B13770" w:rsidRPr="000133A8">
        <w:rPr>
          <w:rFonts w:eastAsiaTheme="minorEastAsia" w:cstheme="minorHAnsi"/>
          <w:color w:val="000000" w:themeColor="text1"/>
          <w:sz w:val="24"/>
          <w:szCs w:val="24"/>
        </w:rPr>
        <w:t>devices include, but are</w:t>
      </w:r>
      <w:r w:rsidRPr="000133A8">
        <w:rPr>
          <w:rFonts w:eastAsiaTheme="minorEastAsia" w:cstheme="minorHAnsi"/>
          <w:color w:val="000000" w:themeColor="text1"/>
          <w:sz w:val="24"/>
          <w:szCs w:val="24"/>
        </w:rPr>
        <w:t xml:space="preserve"> not limited to, devices manufactured, marketed, or sold as e-cigarettes, e-cigars, e-pipes, vape pens, mods, tank systems, or under any other product name or descriptor. Electronic smoking device includes any component part of a product, </w:t>
      </w:r>
      <w:proofErr w:type="gramStart"/>
      <w:r w:rsidRPr="000133A8">
        <w:rPr>
          <w:rFonts w:eastAsiaTheme="minorEastAsia" w:cstheme="minorHAnsi"/>
          <w:color w:val="000000" w:themeColor="text1"/>
          <w:sz w:val="24"/>
          <w:szCs w:val="24"/>
        </w:rPr>
        <w:t>whether or not</w:t>
      </w:r>
      <w:proofErr w:type="gramEnd"/>
      <w:r w:rsidRPr="000133A8">
        <w:rPr>
          <w:rFonts w:eastAsiaTheme="minorEastAsia" w:cstheme="minorHAnsi"/>
          <w:color w:val="000000" w:themeColor="text1"/>
          <w:sz w:val="24"/>
          <w:szCs w:val="24"/>
        </w:rPr>
        <w:t xml:space="preserve"> marketed or sold separately, including but not limited to e-liquids, e-juice, cartridges, or pods.</w:t>
      </w:r>
    </w:p>
    <w:p w14:paraId="3967453F" w14:textId="783F1959" w:rsidR="52B4425C" w:rsidRPr="00D44BBC" w:rsidRDefault="52B4425C" w:rsidP="00B75F49">
      <w:pPr>
        <w:pStyle w:val="ListParagraph"/>
        <w:numPr>
          <w:ilvl w:val="0"/>
          <w:numId w:val="13"/>
        </w:numPr>
        <w:tabs>
          <w:tab w:val="clear" w:pos="720"/>
        </w:tabs>
        <w:spacing w:after="120" w:line="240" w:lineRule="auto"/>
        <w:contextualSpacing w:val="0"/>
        <w:rPr>
          <w:rFonts w:eastAsiaTheme="minorEastAsia" w:cstheme="minorHAnsi"/>
          <w:color w:val="000000" w:themeColor="text1"/>
          <w:sz w:val="24"/>
          <w:szCs w:val="24"/>
        </w:rPr>
      </w:pPr>
      <w:r w:rsidRPr="00DF518E">
        <w:rPr>
          <w:rFonts w:eastAsiaTheme="minorEastAsia" w:cstheme="minorHAnsi"/>
          <w:color w:val="000000" w:themeColor="text1"/>
          <w:sz w:val="24"/>
          <w:szCs w:val="24"/>
          <w:u w:val="single"/>
        </w:rPr>
        <w:t>Nicotine Analog Product:</w:t>
      </w:r>
      <w:r w:rsidRPr="00D44BBC">
        <w:rPr>
          <w:rFonts w:eastAsiaTheme="minorEastAsia" w:cstheme="minorHAnsi"/>
          <w:color w:val="000000" w:themeColor="text1"/>
          <w:sz w:val="24"/>
          <w:szCs w:val="24"/>
        </w:rPr>
        <w:t xml:space="preserve"> Any chemically engineered product designed for human use that contains compounds structurally </w:t>
      </w:r>
      <w:proofErr w:type="gramStart"/>
      <w:r w:rsidRPr="00D44BBC">
        <w:rPr>
          <w:rFonts w:eastAsiaTheme="minorEastAsia" w:cstheme="minorHAnsi"/>
          <w:color w:val="000000" w:themeColor="text1"/>
          <w:sz w:val="24"/>
          <w:szCs w:val="24"/>
        </w:rPr>
        <w:t>similar to</w:t>
      </w:r>
      <w:proofErr w:type="gramEnd"/>
      <w:r w:rsidRPr="00D44BBC">
        <w:rPr>
          <w:rFonts w:eastAsiaTheme="minorEastAsia" w:cstheme="minorHAnsi"/>
          <w:color w:val="000000" w:themeColor="text1"/>
          <w:sz w:val="24"/>
          <w:szCs w:val="24"/>
        </w:rPr>
        <w:t xml:space="preserve"> nicotine, including its derivatives or metabolites.</w:t>
      </w:r>
    </w:p>
    <w:p w14:paraId="158B8588" w14:textId="633EC0E5" w:rsidR="52B4425C" w:rsidRPr="00D44BBC" w:rsidRDefault="52B4425C" w:rsidP="00B75F49">
      <w:pPr>
        <w:pStyle w:val="ListParagraph"/>
        <w:numPr>
          <w:ilvl w:val="0"/>
          <w:numId w:val="13"/>
        </w:numPr>
        <w:tabs>
          <w:tab w:val="clear" w:pos="720"/>
        </w:tabs>
        <w:spacing w:after="120" w:line="240" w:lineRule="auto"/>
        <w:contextualSpacing w:val="0"/>
        <w:rPr>
          <w:rFonts w:eastAsiaTheme="minorEastAsia" w:cstheme="minorHAnsi"/>
          <w:color w:val="000000" w:themeColor="text1"/>
          <w:sz w:val="24"/>
          <w:szCs w:val="24"/>
        </w:rPr>
      </w:pPr>
      <w:r w:rsidRPr="00DF518E">
        <w:rPr>
          <w:rFonts w:eastAsiaTheme="minorEastAsia" w:cstheme="minorHAnsi"/>
          <w:color w:val="000000" w:themeColor="text1"/>
          <w:sz w:val="24"/>
          <w:szCs w:val="24"/>
          <w:u w:val="single"/>
        </w:rPr>
        <w:lastRenderedPageBreak/>
        <w:t xml:space="preserve">Traditional </w:t>
      </w:r>
      <w:r w:rsidR="00DF518E">
        <w:rPr>
          <w:rFonts w:eastAsiaTheme="minorEastAsia" w:cstheme="minorHAnsi"/>
          <w:color w:val="000000" w:themeColor="text1"/>
          <w:sz w:val="24"/>
          <w:szCs w:val="24"/>
          <w:u w:val="single"/>
        </w:rPr>
        <w:t>T</w:t>
      </w:r>
      <w:r w:rsidRPr="00DF518E">
        <w:rPr>
          <w:rFonts w:eastAsiaTheme="minorEastAsia" w:cstheme="minorHAnsi"/>
          <w:color w:val="000000" w:themeColor="text1"/>
          <w:sz w:val="24"/>
          <w:szCs w:val="24"/>
          <w:u w:val="single"/>
        </w:rPr>
        <w:t>obacco (</w:t>
      </w:r>
      <w:proofErr w:type="spellStart"/>
      <w:r w:rsidRPr="00DF518E">
        <w:rPr>
          <w:rFonts w:eastAsiaTheme="minorEastAsia" w:cstheme="minorHAnsi"/>
          <w:color w:val="000000" w:themeColor="text1"/>
          <w:sz w:val="24"/>
          <w:szCs w:val="24"/>
          <w:u w:val="single"/>
        </w:rPr>
        <w:t>Ċanśaśa</w:t>
      </w:r>
      <w:proofErr w:type="spellEnd"/>
      <w:r w:rsidRPr="00DF518E">
        <w:rPr>
          <w:rFonts w:eastAsiaTheme="minorEastAsia" w:cstheme="minorHAnsi"/>
          <w:color w:val="000000" w:themeColor="text1"/>
          <w:sz w:val="24"/>
          <w:szCs w:val="24"/>
          <w:u w:val="single"/>
        </w:rPr>
        <w:t>):</w:t>
      </w:r>
      <w:r w:rsidRPr="00D44BBC">
        <w:rPr>
          <w:rFonts w:eastAsiaTheme="minorEastAsia" w:cstheme="minorHAnsi"/>
          <w:color w:val="000000" w:themeColor="text1"/>
          <w:sz w:val="24"/>
          <w:szCs w:val="24"/>
        </w:rPr>
        <w:t xml:space="preserve"> The cuttings or shavings of plants in their natural form including but not limited to red willow bark, sage, and sweet grass. Traditional tobacco has no additives and is used for medicinal purposes, ceremony, prayer, and social gatherings.</w:t>
      </w:r>
    </w:p>
    <w:p w14:paraId="5E95085E" w14:textId="5FBE8074" w:rsidR="4FFA8D2D" w:rsidRPr="00D44BBC" w:rsidRDefault="4FFA8D2D" w:rsidP="00B75F49">
      <w:pPr>
        <w:pStyle w:val="ListParagraph"/>
        <w:numPr>
          <w:ilvl w:val="0"/>
          <w:numId w:val="13"/>
        </w:numPr>
        <w:tabs>
          <w:tab w:val="clear" w:pos="720"/>
        </w:tabs>
        <w:spacing w:after="120" w:line="240" w:lineRule="auto"/>
        <w:contextualSpacing w:val="0"/>
        <w:rPr>
          <w:rFonts w:eastAsiaTheme="minorEastAsia" w:cstheme="minorHAnsi"/>
          <w:sz w:val="24"/>
          <w:szCs w:val="24"/>
        </w:rPr>
      </w:pPr>
      <w:r w:rsidRPr="00DF518E">
        <w:rPr>
          <w:rFonts w:eastAsiaTheme="minorEastAsia" w:cstheme="minorHAnsi"/>
          <w:color w:val="444548"/>
          <w:sz w:val="24"/>
          <w:szCs w:val="24"/>
          <w:u w:val="single"/>
        </w:rPr>
        <w:t>University Property:</w:t>
      </w:r>
      <w:r w:rsidRPr="00D44BBC">
        <w:rPr>
          <w:rFonts w:eastAsiaTheme="minorEastAsia" w:cstheme="minorHAnsi"/>
          <w:color w:val="444548"/>
          <w:sz w:val="24"/>
          <w:szCs w:val="24"/>
        </w:rPr>
        <w:t xml:space="preserve"> for this policy, includes, but is not limited </w:t>
      </w:r>
      <w:proofErr w:type="gramStart"/>
      <w:r w:rsidRPr="00D44BBC">
        <w:rPr>
          <w:rFonts w:eastAsiaTheme="minorEastAsia" w:cstheme="minorHAnsi"/>
          <w:color w:val="444548"/>
          <w:sz w:val="24"/>
          <w:szCs w:val="24"/>
        </w:rPr>
        <w:t>to:</w:t>
      </w:r>
      <w:proofErr w:type="gramEnd"/>
      <w:r w:rsidRPr="00D44BBC">
        <w:rPr>
          <w:rFonts w:eastAsiaTheme="minorEastAsia" w:cstheme="minorHAnsi"/>
          <w:color w:val="444548"/>
          <w:sz w:val="24"/>
          <w:szCs w:val="24"/>
        </w:rPr>
        <w:t xml:space="preserve"> parking lots, athletic fields and courts, playgrounds, facilities, vehicles, and any other indoor and outdoor areas under the control of the University, whether owned or leased, including inside any vehicle or private conveyance located on University Property.</w:t>
      </w:r>
    </w:p>
    <w:p w14:paraId="59A2C287" w14:textId="4EAC4734" w:rsidR="52B4425C" w:rsidRPr="00D44BBC" w:rsidRDefault="52B4425C" w:rsidP="00B75F49">
      <w:pPr>
        <w:pStyle w:val="ListParagraph"/>
        <w:numPr>
          <w:ilvl w:val="0"/>
          <w:numId w:val="13"/>
        </w:numPr>
        <w:tabs>
          <w:tab w:val="clear" w:pos="720"/>
        </w:tabs>
        <w:spacing w:after="120" w:line="240" w:lineRule="auto"/>
        <w:contextualSpacing w:val="0"/>
        <w:rPr>
          <w:rFonts w:eastAsiaTheme="minorEastAsia" w:cstheme="minorHAnsi"/>
          <w:color w:val="000000" w:themeColor="text1"/>
          <w:sz w:val="24"/>
          <w:szCs w:val="24"/>
        </w:rPr>
      </w:pPr>
      <w:r w:rsidRPr="00DF518E">
        <w:rPr>
          <w:rFonts w:eastAsiaTheme="minorEastAsia" w:cstheme="minorHAnsi"/>
          <w:color w:val="000000" w:themeColor="text1"/>
          <w:sz w:val="24"/>
          <w:szCs w:val="24"/>
          <w:u w:val="single"/>
        </w:rPr>
        <w:t>Off-</w:t>
      </w:r>
      <w:r w:rsidR="00DF518E">
        <w:rPr>
          <w:rFonts w:eastAsiaTheme="minorEastAsia" w:cstheme="minorHAnsi"/>
          <w:color w:val="000000" w:themeColor="text1"/>
          <w:sz w:val="24"/>
          <w:szCs w:val="24"/>
          <w:u w:val="single"/>
        </w:rPr>
        <w:t>C</w:t>
      </w:r>
      <w:r w:rsidRPr="00DF518E">
        <w:rPr>
          <w:rFonts w:eastAsiaTheme="minorEastAsia" w:cstheme="minorHAnsi"/>
          <w:color w:val="000000" w:themeColor="text1"/>
          <w:sz w:val="24"/>
          <w:szCs w:val="24"/>
          <w:u w:val="single"/>
        </w:rPr>
        <w:t xml:space="preserve">ampus, </w:t>
      </w:r>
      <w:r w:rsidR="00DF518E">
        <w:rPr>
          <w:rFonts w:eastAsiaTheme="minorEastAsia" w:cstheme="minorHAnsi"/>
          <w:color w:val="000000" w:themeColor="text1"/>
          <w:sz w:val="24"/>
          <w:szCs w:val="24"/>
          <w:u w:val="single"/>
        </w:rPr>
        <w:t>S</w:t>
      </w:r>
      <w:r w:rsidRPr="00DF518E">
        <w:rPr>
          <w:rFonts w:eastAsiaTheme="minorEastAsia" w:cstheme="minorHAnsi"/>
          <w:color w:val="000000" w:themeColor="text1"/>
          <w:sz w:val="24"/>
          <w:szCs w:val="24"/>
          <w:u w:val="single"/>
        </w:rPr>
        <w:t>chool-</w:t>
      </w:r>
      <w:r w:rsidR="00DF518E">
        <w:rPr>
          <w:rFonts w:eastAsiaTheme="minorEastAsia" w:cstheme="minorHAnsi"/>
          <w:color w:val="000000" w:themeColor="text1"/>
          <w:sz w:val="24"/>
          <w:szCs w:val="24"/>
          <w:u w:val="single"/>
        </w:rPr>
        <w:t>S</w:t>
      </w:r>
      <w:r w:rsidRPr="00DF518E">
        <w:rPr>
          <w:rFonts w:eastAsiaTheme="minorEastAsia" w:cstheme="minorHAnsi"/>
          <w:color w:val="000000" w:themeColor="text1"/>
          <w:sz w:val="24"/>
          <w:szCs w:val="24"/>
          <w:u w:val="single"/>
        </w:rPr>
        <w:t>ponsored event:</w:t>
      </w:r>
      <w:r w:rsidRPr="00D44BBC">
        <w:rPr>
          <w:rFonts w:eastAsiaTheme="minorEastAsia" w:cstheme="minorHAnsi"/>
          <w:color w:val="000000" w:themeColor="text1"/>
          <w:sz w:val="24"/>
          <w:szCs w:val="24"/>
        </w:rPr>
        <w:t xml:space="preserve"> any event sponsored by the school or school district that is not on school property, including but not limited to, sporting events, day camps, field trips, dances, or theatrical productions.</w:t>
      </w:r>
    </w:p>
    <w:p w14:paraId="4BEEE9C6" w14:textId="34F6D633" w:rsidR="52B4425C" w:rsidRPr="00C27D07" w:rsidRDefault="52B4425C" w:rsidP="00B75F49">
      <w:pPr>
        <w:spacing w:after="120" w:line="240" w:lineRule="auto"/>
        <w:jc w:val="center"/>
        <w:rPr>
          <w:rFonts w:eastAsia="Segoe UI" w:cstheme="minorHAnsi"/>
          <w:color w:val="093B50"/>
          <w:sz w:val="21"/>
          <w:szCs w:val="21"/>
        </w:rPr>
      </w:pPr>
      <w:r w:rsidRPr="007D634D">
        <w:rPr>
          <w:rStyle w:val="Strong"/>
          <w:rFonts w:eastAsia="Segoe UI" w:cstheme="minorHAnsi"/>
          <w:i/>
          <w:iCs/>
          <w:color w:val="1C4651"/>
          <w:sz w:val="21"/>
          <w:szCs w:val="21"/>
        </w:rPr>
        <w:t xml:space="preserve">*Definitions found in this policy closely resemble the </w:t>
      </w:r>
      <w:hyperlink r:id="rId11">
        <w:r w:rsidRPr="00C27D07">
          <w:rPr>
            <w:rStyle w:val="Hyperlink"/>
            <w:rFonts w:eastAsia="Segoe UI" w:cstheme="minorHAnsi"/>
            <w:i/>
            <w:iCs/>
            <w:sz w:val="21"/>
            <w:szCs w:val="21"/>
          </w:rPr>
          <w:t>South Dakota State Law</w:t>
        </w:r>
      </w:hyperlink>
      <w:r w:rsidRPr="00C27D07">
        <w:rPr>
          <w:rStyle w:val="Strong"/>
          <w:rFonts w:eastAsia="Segoe UI" w:cstheme="minorHAnsi"/>
          <w:i/>
          <w:iCs/>
          <w:color w:val="093B50"/>
          <w:sz w:val="21"/>
          <w:szCs w:val="21"/>
        </w:rPr>
        <w:t>.</w:t>
      </w:r>
    </w:p>
    <w:p w14:paraId="27239463" w14:textId="77777777" w:rsidR="005E6A22" w:rsidRPr="003A627A" w:rsidRDefault="005E6A22" w:rsidP="003A627A">
      <w:pPr>
        <w:pStyle w:val="Heading2"/>
        <w:spacing w:before="240"/>
        <w:textAlignment w:val="baseline"/>
        <w:rPr>
          <w:rFonts w:asciiTheme="minorHAnsi" w:hAnsiTheme="minorHAnsi" w:cstheme="minorHAnsi"/>
          <w:color w:val="1C4651"/>
          <w:sz w:val="39"/>
          <w:szCs w:val="39"/>
        </w:rPr>
      </w:pPr>
      <w:r w:rsidRPr="003A627A">
        <w:rPr>
          <w:rFonts w:asciiTheme="minorHAnsi" w:hAnsiTheme="minorHAnsi" w:cstheme="minorHAnsi"/>
          <w:color w:val="1C4651"/>
          <w:sz w:val="39"/>
          <w:szCs w:val="39"/>
        </w:rPr>
        <w:t>Policy</w:t>
      </w:r>
    </w:p>
    <w:p w14:paraId="6404EF1B" w14:textId="13857513" w:rsidR="005E6A22" w:rsidRPr="00D44BBC" w:rsidRDefault="2B3E3C1D" w:rsidP="00B75F49">
      <w:pPr>
        <w:numPr>
          <w:ilvl w:val="0"/>
          <w:numId w:val="18"/>
        </w:numPr>
        <w:spacing w:after="120" w:line="240" w:lineRule="auto"/>
        <w:ind w:left="720"/>
        <w:rPr>
          <w:rFonts w:cstheme="minorHAnsi"/>
          <w:color w:val="000000" w:themeColor="text1"/>
          <w:sz w:val="24"/>
          <w:szCs w:val="24"/>
        </w:rPr>
      </w:pPr>
      <w:r w:rsidRPr="00D44BBC">
        <w:rPr>
          <w:rFonts w:cstheme="minorHAnsi"/>
          <w:color w:val="000000" w:themeColor="text1"/>
          <w:sz w:val="24"/>
          <w:szCs w:val="24"/>
        </w:rPr>
        <w:t>University property is designated as smoke-free and tobacco-free. The use of tobacco products and vapor products, as defined in this policy, is strictly prohibited on university premises.</w:t>
      </w:r>
    </w:p>
    <w:p w14:paraId="4FE90662" w14:textId="512EF913" w:rsidR="005E6A22" w:rsidRPr="00D44BBC" w:rsidRDefault="3CF5558E" w:rsidP="00B75F49">
      <w:pPr>
        <w:numPr>
          <w:ilvl w:val="0"/>
          <w:numId w:val="18"/>
        </w:numPr>
        <w:spacing w:after="120" w:line="240" w:lineRule="auto"/>
        <w:ind w:left="720"/>
        <w:textAlignment w:val="baseline"/>
        <w:rPr>
          <w:color w:val="000000"/>
          <w:sz w:val="24"/>
          <w:szCs w:val="24"/>
        </w:rPr>
      </w:pPr>
      <w:r w:rsidRPr="307CF663">
        <w:rPr>
          <w:color w:val="000000" w:themeColor="text1"/>
          <w:sz w:val="24"/>
          <w:szCs w:val="24"/>
        </w:rPr>
        <w:t xml:space="preserve">The use of tobacco products and vapor products, including smoking, is prohibited in all enclosed areas, including but not limited to offices, classrooms, hallways, community spaces, performance venues, </w:t>
      </w:r>
      <w:r w:rsidR="1543CA7A" w:rsidRPr="307CF663">
        <w:rPr>
          <w:sz w:val="24"/>
          <w:szCs w:val="24"/>
        </w:rPr>
        <w:t xml:space="preserve">university parking, </w:t>
      </w:r>
      <w:r w:rsidRPr="307CF663">
        <w:rPr>
          <w:color w:val="000000" w:themeColor="text1"/>
          <w:sz w:val="24"/>
          <w:szCs w:val="24"/>
        </w:rPr>
        <w:t>and residential facilities within the university</w:t>
      </w:r>
      <w:r w:rsidR="424B3A0A" w:rsidRPr="307CF663">
        <w:rPr>
          <w:color w:val="000000" w:themeColor="text1"/>
          <w:sz w:val="24"/>
          <w:szCs w:val="24"/>
        </w:rPr>
        <w:t xml:space="preserve"> h</w:t>
      </w:r>
      <w:r w:rsidR="187A999E" w:rsidRPr="307CF663">
        <w:rPr>
          <w:color w:val="000000" w:themeColor="text1"/>
          <w:sz w:val="24"/>
          <w:szCs w:val="24"/>
        </w:rPr>
        <w:t>ousing.</w:t>
      </w:r>
    </w:p>
    <w:p w14:paraId="306BFF75" w14:textId="121636E1" w:rsidR="005E6A22" w:rsidRPr="00D44BBC" w:rsidRDefault="2AD48610" w:rsidP="00B75F49">
      <w:pPr>
        <w:numPr>
          <w:ilvl w:val="0"/>
          <w:numId w:val="18"/>
        </w:numPr>
        <w:spacing w:after="120" w:line="240" w:lineRule="auto"/>
        <w:ind w:left="720"/>
        <w:rPr>
          <w:rFonts w:cstheme="minorHAnsi"/>
          <w:color w:val="000000" w:themeColor="text1"/>
          <w:sz w:val="24"/>
          <w:szCs w:val="24"/>
        </w:rPr>
      </w:pPr>
      <w:r w:rsidRPr="00D44BBC">
        <w:rPr>
          <w:rFonts w:cstheme="minorHAnsi"/>
          <w:color w:val="000000" w:themeColor="text1"/>
          <w:sz w:val="24"/>
          <w:szCs w:val="24"/>
        </w:rPr>
        <w:t>The use and possession of tobacco products and vapor products, including smoking, are prohibited on all university property and at university-affiliated functions held off-campus.</w:t>
      </w:r>
    </w:p>
    <w:p w14:paraId="056CFBDB" w14:textId="4379BB58" w:rsidR="005E6A22" w:rsidRPr="00D44BBC" w:rsidRDefault="0C395CC9" w:rsidP="00B75F49">
      <w:pPr>
        <w:numPr>
          <w:ilvl w:val="0"/>
          <w:numId w:val="18"/>
        </w:numPr>
        <w:spacing w:after="120" w:line="240" w:lineRule="auto"/>
        <w:ind w:left="720"/>
        <w:rPr>
          <w:color w:val="000000" w:themeColor="text1"/>
          <w:sz w:val="24"/>
          <w:szCs w:val="24"/>
        </w:rPr>
      </w:pPr>
      <w:r w:rsidRPr="307CF663">
        <w:rPr>
          <w:color w:val="000000" w:themeColor="text1"/>
          <w:sz w:val="24"/>
          <w:szCs w:val="24"/>
        </w:rPr>
        <w:t>No advertising or sponsorship related to smoking, tobacco products, or vapor products shall be permitted on university property, at university-sponsored events, or in publications produced by the university. This prohibition includes stores primarily engaged in the sale of</w:t>
      </w:r>
      <w:r w:rsidRPr="307CF663">
        <w:rPr>
          <w:sz w:val="24"/>
          <w:szCs w:val="24"/>
        </w:rPr>
        <w:t xml:space="preserve"> </w:t>
      </w:r>
      <w:r w:rsidR="49100F19" w:rsidRPr="307CF663">
        <w:rPr>
          <w:sz w:val="24"/>
          <w:szCs w:val="24"/>
        </w:rPr>
        <w:t xml:space="preserve">tobacco </w:t>
      </w:r>
      <w:r w:rsidRPr="307CF663">
        <w:rPr>
          <w:sz w:val="24"/>
          <w:szCs w:val="24"/>
        </w:rPr>
        <w:t>p</w:t>
      </w:r>
      <w:r w:rsidRPr="307CF663">
        <w:rPr>
          <w:color w:val="000000" w:themeColor="text1"/>
          <w:sz w:val="24"/>
          <w:szCs w:val="24"/>
        </w:rPr>
        <w:t xml:space="preserve">roducts. Exceptions are made for advertising in newspapers or magazines </w:t>
      </w:r>
      <w:r w:rsidR="007D634D">
        <w:rPr>
          <w:color w:val="000000" w:themeColor="text1"/>
          <w:sz w:val="24"/>
          <w:szCs w:val="24"/>
        </w:rPr>
        <w:t xml:space="preserve">not produced by the university and </w:t>
      </w:r>
      <w:r w:rsidRPr="307CF663">
        <w:rPr>
          <w:color w:val="000000" w:themeColor="text1"/>
          <w:sz w:val="24"/>
          <w:szCs w:val="24"/>
        </w:rPr>
        <w:t>lawfully sold, bought, or distributed on university property.</w:t>
      </w:r>
    </w:p>
    <w:p w14:paraId="3515C05C" w14:textId="2F624ABF" w:rsidR="005E6A22" w:rsidRPr="00D44BBC" w:rsidRDefault="005E6A22" w:rsidP="00B75F49">
      <w:pPr>
        <w:numPr>
          <w:ilvl w:val="1"/>
          <w:numId w:val="14"/>
        </w:numPr>
        <w:spacing w:after="120" w:line="240" w:lineRule="auto"/>
        <w:textAlignment w:val="baseline"/>
        <w:rPr>
          <w:rFonts w:cstheme="minorHAnsi"/>
          <w:color w:val="000000"/>
          <w:sz w:val="24"/>
          <w:szCs w:val="24"/>
        </w:rPr>
      </w:pPr>
      <w:r w:rsidRPr="00D44BBC">
        <w:rPr>
          <w:rFonts w:cstheme="minorHAnsi"/>
          <w:color w:val="000000" w:themeColor="text1"/>
          <w:sz w:val="24"/>
          <w:szCs w:val="24"/>
        </w:rPr>
        <w:t xml:space="preserve">This section applies to the use of a Tobacco Product or Vapor Product brand or corporate name, trademark, logo, symbol, motto, selling message, recognizable pattern or colors, or any other indicia of </w:t>
      </w:r>
      <w:r w:rsidR="00B13770">
        <w:rPr>
          <w:rFonts w:cstheme="minorHAnsi"/>
          <w:color w:val="000000" w:themeColor="text1"/>
          <w:sz w:val="24"/>
          <w:szCs w:val="24"/>
        </w:rPr>
        <w:t xml:space="preserve">a </w:t>
      </w:r>
      <w:r w:rsidRPr="00D44BBC">
        <w:rPr>
          <w:rFonts w:cstheme="minorHAnsi"/>
          <w:color w:val="000000" w:themeColor="text1"/>
          <w:sz w:val="24"/>
          <w:szCs w:val="24"/>
        </w:rPr>
        <w:t xml:space="preserve">product identical to or </w:t>
      </w:r>
      <w:proofErr w:type="gramStart"/>
      <w:r w:rsidRPr="00D44BBC">
        <w:rPr>
          <w:rFonts w:cstheme="minorHAnsi"/>
          <w:color w:val="000000" w:themeColor="text1"/>
          <w:sz w:val="24"/>
          <w:szCs w:val="24"/>
        </w:rPr>
        <w:t>similar to</w:t>
      </w:r>
      <w:proofErr w:type="gramEnd"/>
      <w:r w:rsidRPr="00D44BBC">
        <w:rPr>
          <w:rFonts w:cstheme="minorHAnsi"/>
          <w:color w:val="000000" w:themeColor="text1"/>
          <w:sz w:val="24"/>
          <w:szCs w:val="24"/>
        </w:rPr>
        <w:t>, or identifiable with, those used for any brand of Tobacco Products or company which manufactures Tobacco Products.</w:t>
      </w:r>
    </w:p>
    <w:p w14:paraId="76738574" w14:textId="1DF55E85" w:rsidR="233F39B4" w:rsidRPr="00D44BBC" w:rsidRDefault="005E6A22" w:rsidP="00B75F49">
      <w:pPr>
        <w:numPr>
          <w:ilvl w:val="1"/>
          <w:numId w:val="14"/>
        </w:numPr>
        <w:spacing w:after="120" w:line="240" w:lineRule="auto"/>
        <w:rPr>
          <w:rFonts w:cstheme="minorHAnsi"/>
          <w:color w:val="000000" w:themeColor="text1"/>
          <w:sz w:val="24"/>
          <w:szCs w:val="24"/>
        </w:rPr>
      </w:pPr>
      <w:r w:rsidRPr="00D44BBC">
        <w:rPr>
          <w:rFonts w:cstheme="minorHAnsi"/>
          <w:color w:val="000000" w:themeColor="text1"/>
          <w:sz w:val="24"/>
          <w:szCs w:val="24"/>
        </w:rPr>
        <w:t>No indirect/direct funding from a Tobacco Product or Vapor Product brand is allowed.</w:t>
      </w:r>
    </w:p>
    <w:p w14:paraId="373DDC61" w14:textId="3CAE1E66" w:rsidR="005E6A22" w:rsidRPr="00C27D07" w:rsidRDefault="41029174" w:rsidP="00A364D6">
      <w:pPr>
        <w:pStyle w:val="Heading2"/>
        <w:spacing w:before="240"/>
        <w:rPr>
          <w:rFonts w:asciiTheme="minorHAnsi" w:eastAsia="Calibri" w:hAnsiTheme="minorHAnsi" w:cstheme="minorHAnsi"/>
          <w:color w:val="093B50"/>
          <w:sz w:val="39"/>
          <w:szCs w:val="39"/>
        </w:rPr>
      </w:pPr>
      <w:r w:rsidRPr="00C27D07">
        <w:rPr>
          <w:rFonts w:asciiTheme="minorHAnsi" w:eastAsia="Calibri" w:hAnsiTheme="minorHAnsi" w:cstheme="minorHAnsi"/>
          <w:color w:val="093B50"/>
          <w:sz w:val="39"/>
          <w:szCs w:val="39"/>
        </w:rPr>
        <w:lastRenderedPageBreak/>
        <w:t>Exceptions</w:t>
      </w:r>
    </w:p>
    <w:p w14:paraId="6C390EFA" w14:textId="3EA4D6DC" w:rsidR="005E6A22" w:rsidRPr="00D44BBC" w:rsidRDefault="41029174" w:rsidP="00B75F49">
      <w:pPr>
        <w:pStyle w:val="NormalWeb"/>
        <w:numPr>
          <w:ilvl w:val="0"/>
          <w:numId w:val="1"/>
        </w:numPr>
        <w:spacing w:before="0" w:beforeAutospacing="0" w:after="120" w:afterAutospacing="0"/>
        <w:rPr>
          <w:rFonts w:asciiTheme="minorHAnsi" w:eastAsia="Source Sans Pro" w:hAnsiTheme="minorHAnsi" w:cstheme="minorHAnsi"/>
          <w:color w:val="000000" w:themeColor="text1"/>
        </w:rPr>
      </w:pPr>
      <w:r w:rsidRPr="00D44BBC">
        <w:rPr>
          <w:rFonts w:asciiTheme="minorHAnsi" w:eastAsia="Source Sans Pro" w:hAnsiTheme="minorHAnsi" w:cstheme="minorHAnsi"/>
          <w:color w:val="000000" w:themeColor="text1"/>
        </w:rPr>
        <w:t xml:space="preserve">In respect </w:t>
      </w:r>
      <w:r w:rsidR="00CC6665">
        <w:rPr>
          <w:rFonts w:asciiTheme="minorHAnsi" w:eastAsia="Source Sans Pro" w:hAnsiTheme="minorHAnsi" w:cstheme="minorHAnsi"/>
          <w:color w:val="000000" w:themeColor="text1"/>
        </w:rPr>
        <w:t>of</w:t>
      </w:r>
      <w:r w:rsidRPr="00D44BBC">
        <w:rPr>
          <w:rFonts w:asciiTheme="minorHAnsi" w:eastAsia="Source Sans Pro" w:hAnsiTheme="minorHAnsi" w:cstheme="minorHAnsi"/>
          <w:color w:val="000000" w:themeColor="text1"/>
        </w:rPr>
        <w:t xml:space="preserve">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 Traditional tobacco use for events must be approved prior to usage by the [school administrator/School Board]. </w:t>
      </w:r>
    </w:p>
    <w:p w14:paraId="35973EEE" w14:textId="0CE26405" w:rsidR="005E6A22" w:rsidRPr="00D44BBC" w:rsidRDefault="41029174" w:rsidP="00B75F49">
      <w:pPr>
        <w:pStyle w:val="NormalWeb"/>
        <w:numPr>
          <w:ilvl w:val="1"/>
          <w:numId w:val="1"/>
        </w:numPr>
        <w:spacing w:before="0" w:beforeAutospacing="0" w:after="120" w:afterAutospacing="0"/>
        <w:rPr>
          <w:rFonts w:asciiTheme="minorHAnsi" w:hAnsiTheme="minorHAnsi" w:cstheme="minorHAnsi"/>
          <w:color w:val="000000" w:themeColor="text1"/>
        </w:rPr>
      </w:pPr>
      <w:r w:rsidRPr="00D44BBC">
        <w:rPr>
          <w:rFonts w:asciiTheme="minorHAnsi" w:eastAsia="Calibri" w:hAnsiTheme="minorHAnsi" w:cstheme="minorHAnsi"/>
          <w:color w:val="000000" w:themeColor="text1"/>
        </w:rPr>
        <w:t>Grounds for denial of traditional tobacco use at an event should be applied sparingly and only in exceptional circumstances. School administrators or the School Board should carefully evaluate the situation to ensure that such decisions are made with consideration of both the cultural significance of the event and the well-being of those involved.</w:t>
      </w:r>
    </w:p>
    <w:p w14:paraId="63C43EC8" w14:textId="5F062103" w:rsidR="005E6A22" w:rsidRPr="00D44BBC" w:rsidRDefault="41029174" w:rsidP="00B75F49">
      <w:pPr>
        <w:pStyle w:val="NormalWeb"/>
        <w:numPr>
          <w:ilvl w:val="0"/>
          <w:numId w:val="1"/>
        </w:numPr>
        <w:spacing w:before="0" w:beforeAutospacing="0" w:after="120" w:afterAutospacing="0"/>
        <w:rPr>
          <w:rFonts w:asciiTheme="minorHAnsi" w:eastAsiaTheme="minorEastAsia" w:hAnsiTheme="minorHAnsi" w:cstheme="minorBidi"/>
          <w:color w:val="000000" w:themeColor="text1"/>
        </w:rPr>
      </w:pPr>
      <w:r w:rsidRPr="307CF663">
        <w:rPr>
          <w:rFonts w:asciiTheme="minorHAnsi" w:hAnsiTheme="minorHAnsi" w:cstheme="minorBidi"/>
        </w:rPr>
        <w:t>Other e</w:t>
      </w:r>
      <w:r w:rsidR="005E6A22" w:rsidRPr="307CF663">
        <w:rPr>
          <w:rFonts w:asciiTheme="minorHAnsi" w:hAnsiTheme="minorHAnsi" w:cstheme="minorBidi"/>
        </w:rPr>
        <w:t>xceptions to this policy must be approved by the President’s designated University official in advance of use.</w:t>
      </w:r>
      <w:r w:rsidR="49B77E65" w:rsidRPr="307CF663">
        <w:rPr>
          <w:rFonts w:asciiTheme="minorHAnsi" w:hAnsiTheme="minorHAnsi" w:cstheme="minorBidi"/>
        </w:rPr>
        <w:t xml:space="preserve"> Such as:</w:t>
      </w:r>
    </w:p>
    <w:p w14:paraId="71707839" w14:textId="0DA4E3BE" w:rsidR="005E6A22" w:rsidRPr="00D44BBC" w:rsidRDefault="005E6A22" w:rsidP="00B75F49">
      <w:pPr>
        <w:pStyle w:val="NormalWeb"/>
        <w:numPr>
          <w:ilvl w:val="1"/>
          <w:numId w:val="1"/>
        </w:numPr>
        <w:spacing w:before="0" w:beforeAutospacing="0" w:after="120" w:afterAutospacing="0"/>
        <w:rPr>
          <w:rFonts w:asciiTheme="minorHAnsi" w:eastAsiaTheme="minorEastAsia" w:hAnsiTheme="minorHAnsi" w:cstheme="minorBidi"/>
          <w:color w:val="000000" w:themeColor="text1"/>
        </w:rPr>
      </w:pPr>
      <w:r w:rsidRPr="307CF663">
        <w:rPr>
          <w:rFonts w:asciiTheme="minorHAnsi" w:eastAsiaTheme="minorEastAsia" w:hAnsiTheme="minorHAnsi" w:cstheme="minorBidi"/>
        </w:rPr>
        <w:t>Controlled laboratory research or other mission-related controlled activities must be approved in advance by the President’s designee. Such use must also be preceded by reasonable advance notice to the public, educational, or research group.</w:t>
      </w:r>
    </w:p>
    <w:p w14:paraId="447FF13C" w14:textId="5FA498EF" w:rsidR="005E6A22" w:rsidRPr="00D44BBC" w:rsidRDefault="005E6A22" w:rsidP="00B75F49">
      <w:pPr>
        <w:pStyle w:val="NormalWeb"/>
        <w:numPr>
          <w:ilvl w:val="1"/>
          <w:numId w:val="1"/>
        </w:numPr>
        <w:spacing w:before="0" w:beforeAutospacing="0" w:after="120" w:afterAutospacing="0"/>
        <w:rPr>
          <w:rFonts w:asciiTheme="minorHAnsi" w:eastAsiaTheme="minorEastAsia" w:hAnsiTheme="minorHAnsi" w:cstheme="minorBidi"/>
          <w:color w:val="000000" w:themeColor="text1"/>
        </w:rPr>
      </w:pPr>
      <w:r w:rsidRPr="307CF663">
        <w:rPr>
          <w:rFonts w:asciiTheme="minorHAnsi" w:eastAsiaTheme="minorEastAsia" w:hAnsiTheme="minorHAnsi" w:cstheme="minorBidi"/>
        </w:rPr>
        <w:t xml:space="preserve">Specific activities used in connection with the practice of cultural activities by American Indians that are in accordance with the American Indian Religious Freedom Act (42 U.S.C. sections 1996 and 1996a) handled in accordance with </w:t>
      </w:r>
      <w:r w:rsidR="001A1CC3" w:rsidRPr="307CF663">
        <w:rPr>
          <w:rFonts w:asciiTheme="minorHAnsi" w:eastAsiaTheme="minorEastAsia" w:hAnsiTheme="minorHAnsi" w:cstheme="minorBidi"/>
        </w:rPr>
        <w:t>university</w:t>
      </w:r>
      <w:r w:rsidRPr="307CF663">
        <w:rPr>
          <w:rFonts w:asciiTheme="minorHAnsi" w:eastAsiaTheme="minorEastAsia" w:hAnsiTheme="minorHAnsi" w:cstheme="minorBidi"/>
        </w:rPr>
        <w:t xml:space="preserve"> protocols are exempt from this policy.</w:t>
      </w:r>
    </w:p>
    <w:p w14:paraId="060ECF75" w14:textId="77777777" w:rsidR="005E6A22" w:rsidRPr="00C27D07" w:rsidRDefault="005E6A22" w:rsidP="00A364D6">
      <w:pPr>
        <w:pStyle w:val="Heading2"/>
        <w:spacing w:before="240"/>
        <w:textAlignment w:val="baseline"/>
        <w:rPr>
          <w:rFonts w:asciiTheme="minorHAnsi" w:hAnsiTheme="minorHAnsi" w:cstheme="minorBidi"/>
          <w:color w:val="093B50"/>
          <w:sz w:val="39"/>
          <w:szCs w:val="39"/>
        </w:rPr>
      </w:pPr>
      <w:r w:rsidRPr="307CF663">
        <w:rPr>
          <w:rFonts w:asciiTheme="minorHAnsi" w:hAnsiTheme="minorHAnsi" w:cstheme="minorBidi"/>
          <w:color w:val="093B50"/>
          <w:sz w:val="39"/>
          <w:szCs w:val="39"/>
        </w:rPr>
        <w:t>Dissemination</w:t>
      </w:r>
    </w:p>
    <w:p w14:paraId="01395CED" w14:textId="77777777" w:rsidR="005E6A22" w:rsidRPr="00D44BBC" w:rsidRDefault="005E6A22" w:rsidP="00B75F49">
      <w:pPr>
        <w:pStyle w:val="mb-0"/>
        <w:spacing w:before="0" w:beforeAutospacing="0" w:after="160" w:afterAutospacing="0"/>
        <w:textAlignment w:val="baseline"/>
        <w:rPr>
          <w:rFonts w:asciiTheme="minorHAnsi" w:hAnsiTheme="minorHAnsi" w:cstheme="minorHAnsi"/>
          <w:color w:val="000000"/>
        </w:rPr>
      </w:pPr>
      <w:r w:rsidRPr="00D44BBC">
        <w:rPr>
          <w:rFonts w:asciiTheme="minorHAnsi" w:hAnsiTheme="minorHAnsi" w:cstheme="minorHAnsi"/>
          <w:color w:val="000000"/>
        </w:rPr>
        <w:t>All students, faculty, and staff share in the responsibility for adhering to and enforcing this policy.</w:t>
      </w:r>
    </w:p>
    <w:p w14:paraId="10AEA407" w14:textId="77777777" w:rsidR="005E6A22" w:rsidRPr="00D44BBC" w:rsidRDefault="005E6A22" w:rsidP="00B75F49">
      <w:pPr>
        <w:numPr>
          <w:ilvl w:val="0"/>
          <w:numId w:val="15"/>
        </w:numPr>
        <w:spacing w:after="120" w:line="240" w:lineRule="auto"/>
        <w:textAlignment w:val="baseline"/>
        <w:rPr>
          <w:rFonts w:cstheme="minorHAnsi"/>
          <w:color w:val="000000"/>
          <w:sz w:val="24"/>
          <w:szCs w:val="24"/>
        </w:rPr>
      </w:pPr>
      <w:r w:rsidRPr="00D44BBC">
        <w:rPr>
          <w:rFonts w:cstheme="minorHAnsi"/>
          <w:color w:val="000000"/>
          <w:sz w:val="24"/>
          <w:szCs w:val="24"/>
        </w:rPr>
        <w:t>“Smoking and Tobacco-Free Campus” signs shall be posted at all University building entrances and parking lots, and no ashtrays shall be provided at any location on University Property.</w:t>
      </w:r>
    </w:p>
    <w:p w14:paraId="16D74F4D" w14:textId="77777777" w:rsidR="005E6A22" w:rsidRPr="00D44BBC" w:rsidRDefault="005E6A22" w:rsidP="00B75F49">
      <w:pPr>
        <w:numPr>
          <w:ilvl w:val="0"/>
          <w:numId w:val="15"/>
        </w:numPr>
        <w:spacing w:after="120" w:line="240" w:lineRule="auto"/>
        <w:textAlignment w:val="baseline"/>
        <w:rPr>
          <w:rFonts w:cstheme="minorHAnsi"/>
          <w:color w:val="000000"/>
          <w:sz w:val="24"/>
          <w:szCs w:val="24"/>
        </w:rPr>
      </w:pPr>
      <w:r w:rsidRPr="00D44BBC">
        <w:rPr>
          <w:rFonts w:cstheme="minorHAnsi"/>
          <w:color w:val="000000"/>
          <w:sz w:val="24"/>
          <w:szCs w:val="24"/>
        </w:rPr>
        <w:t>All staff, faculty, students, visitors, vendors, and other individuals on the University Property who are in violation of the policy shall be reminded of the policy and asked to immediately comply.</w:t>
      </w:r>
    </w:p>
    <w:p w14:paraId="5D0A0923" w14:textId="77777777" w:rsidR="005E6A22" w:rsidRPr="00D44BBC" w:rsidRDefault="005E6A22" w:rsidP="00B75F49">
      <w:pPr>
        <w:numPr>
          <w:ilvl w:val="0"/>
          <w:numId w:val="15"/>
        </w:numPr>
        <w:spacing w:after="120" w:line="240" w:lineRule="auto"/>
        <w:textAlignment w:val="baseline"/>
        <w:rPr>
          <w:rFonts w:cstheme="minorHAnsi"/>
          <w:color w:val="000000"/>
          <w:sz w:val="24"/>
          <w:szCs w:val="24"/>
        </w:rPr>
      </w:pPr>
      <w:r w:rsidRPr="00D44BBC">
        <w:rPr>
          <w:rFonts w:cstheme="minorHAnsi"/>
          <w:color w:val="000000"/>
          <w:sz w:val="24"/>
          <w:szCs w:val="24"/>
        </w:rPr>
        <w:t xml:space="preserve">Employees and students who refuse to comply with this Policy may be subject to disciplinary action applicable to their student or employment status. Third parties who refuse to comply with this Policy may be subject to ejection from campus and refused re-entry in accordance with </w:t>
      </w:r>
      <w:proofErr w:type="gramStart"/>
      <w:r w:rsidRPr="00D44BBC">
        <w:rPr>
          <w:rFonts w:cstheme="minorHAnsi"/>
          <w:color w:val="000000"/>
          <w:sz w:val="24"/>
          <w:szCs w:val="24"/>
        </w:rPr>
        <w:t>University</w:t>
      </w:r>
      <w:proofErr w:type="gramEnd"/>
      <w:r w:rsidRPr="00D44BBC">
        <w:rPr>
          <w:rFonts w:cstheme="minorHAnsi"/>
          <w:color w:val="000000"/>
          <w:sz w:val="24"/>
          <w:szCs w:val="24"/>
        </w:rPr>
        <w:t xml:space="preserve"> policies.</w:t>
      </w:r>
    </w:p>
    <w:p w14:paraId="650D62D6" w14:textId="20431920" w:rsidR="005E6A22" w:rsidRPr="00D44BBC" w:rsidRDefault="187A999E" w:rsidP="00B75F49">
      <w:pPr>
        <w:numPr>
          <w:ilvl w:val="0"/>
          <w:numId w:val="15"/>
        </w:numPr>
        <w:spacing w:after="120" w:line="240" w:lineRule="auto"/>
        <w:textAlignment w:val="baseline"/>
        <w:rPr>
          <w:color w:val="000000"/>
          <w:sz w:val="24"/>
          <w:szCs w:val="24"/>
        </w:rPr>
      </w:pPr>
      <w:r w:rsidRPr="307CF663">
        <w:rPr>
          <w:color w:val="000000" w:themeColor="text1"/>
          <w:sz w:val="24"/>
          <w:szCs w:val="24"/>
        </w:rPr>
        <w:t xml:space="preserve">Copies of this policy shall be distributed to all students, faculty, and staff through appropriate electronic </w:t>
      </w:r>
      <w:r w:rsidR="3DB8E2F6" w:rsidRPr="307CF663">
        <w:rPr>
          <w:color w:val="000000" w:themeColor="text1"/>
          <w:sz w:val="24"/>
          <w:szCs w:val="24"/>
        </w:rPr>
        <w:t>and</w:t>
      </w:r>
      <w:r w:rsidRPr="307CF663">
        <w:rPr>
          <w:color w:val="000000" w:themeColor="text1"/>
          <w:sz w:val="24"/>
          <w:szCs w:val="24"/>
        </w:rPr>
        <w:t xml:space="preserve"> print </w:t>
      </w:r>
      <w:r w:rsidR="63D8E701" w:rsidRPr="307CF663">
        <w:rPr>
          <w:sz w:val="24"/>
          <w:szCs w:val="24"/>
        </w:rPr>
        <w:t>channels</w:t>
      </w:r>
      <w:r w:rsidRPr="307CF663">
        <w:rPr>
          <w:color w:val="000000" w:themeColor="text1"/>
          <w:sz w:val="24"/>
          <w:szCs w:val="24"/>
        </w:rPr>
        <w:t>.</w:t>
      </w:r>
    </w:p>
    <w:p w14:paraId="4D95891A" w14:textId="77777777" w:rsidR="005E6A22" w:rsidRPr="00C27D07" w:rsidRDefault="005E6A22" w:rsidP="00A364D6">
      <w:pPr>
        <w:pStyle w:val="Heading2"/>
        <w:spacing w:before="240"/>
        <w:textAlignment w:val="baseline"/>
        <w:rPr>
          <w:rFonts w:asciiTheme="minorHAnsi" w:hAnsiTheme="minorHAnsi" w:cstheme="minorHAnsi"/>
          <w:color w:val="093B50"/>
          <w:sz w:val="39"/>
          <w:szCs w:val="39"/>
        </w:rPr>
      </w:pPr>
      <w:r w:rsidRPr="00C27D07">
        <w:rPr>
          <w:rFonts w:asciiTheme="minorHAnsi" w:hAnsiTheme="minorHAnsi" w:cstheme="minorHAnsi"/>
          <w:color w:val="093B50"/>
          <w:sz w:val="39"/>
          <w:szCs w:val="39"/>
        </w:rPr>
        <w:lastRenderedPageBreak/>
        <w:t>Enforcement</w:t>
      </w:r>
    </w:p>
    <w:p w14:paraId="2E6D1319" w14:textId="25186097" w:rsidR="005E6A22" w:rsidRPr="00D44BBC" w:rsidRDefault="5DB082DA" w:rsidP="00B75F49">
      <w:pPr>
        <w:numPr>
          <w:ilvl w:val="0"/>
          <w:numId w:val="16"/>
        </w:numPr>
        <w:spacing w:after="120" w:line="240" w:lineRule="auto"/>
        <w:rPr>
          <w:rFonts w:cstheme="minorHAnsi"/>
          <w:color w:val="000000" w:themeColor="text1"/>
          <w:sz w:val="24"/>
          <w:szCs w:val="24"/>
        </w:rPr>
      </w:pPr>
      <w:r w:rsidRPr="00D44BBC">
        <w:rPr>
          <w:rFonts w:cstheme="minorHAnsi"/>
          <w:color w:val="000000" w:themeColor="text1"/>
          <w:sz w:val="24"/>
          <w:szCs w:val="24"/>
        </w:rPr>
        <w:t xml:space="preserve"> Students who refuse to comply with this policy should be reported to the Dean of Students or their designee, who will follow up with the student regarding the policy and provide information on tobacco use cessation support resources available through the campus. Continuing violations will result in appropriate disciplinary action in accordance with the Student Conduct Code and may be referred to the appropriate student disciplinary board.</w:t>
      </w:r>
    </w:p>
    <w:p w14:paraId="75F1E0B8" w14:textId="572709BE" w:rsidR="005E6A22" w:rsidRPr="00D44BBC" w:rsidRDefault="005E6A22" w:rsidP="00B75F49">
      <w:pPr>
        <w:numPr>
          <w:ilvl w:val="0"/>
          <w:numId w:val="16"/>
        </w:numPr>
        <w:spacing w:after="120" w:line="240" w:lineRule="auto"/>
        <w:textAlignment w:val="baseline"/>
        <w:rPr>
          <w:rFonts w:cstheme="minorHAnsi"/>
          <w:color w:val="000000"/>
          <w:sz w:val="24"/>
          <w:szCs w:val="24"/>
        </w:rPr>
      </w:pPr>
      <w:r w:rsidRPr="00D44BBC">
        <w:rPr>
          <w:rFonts w:cstheme="minorHAnsi"/>
          <w:color w:val="000000" w:themeColor="text1"/>
          <w:sz w:val="24"/>
          <w:szCs w:val="24"/>
        </w:rPr>
        <w:t>Employees who refuse to comply with this policy should be reported to their immediate superviso</w:t>
      </w:r>
      <w:r w:rsidR="5533C396" w:rsidRPr="00D44BBC">
        <w:rPr>
          <w:rFonts w:cstheme="minorHAnsi"/>
          <w:color w:val="000000" w:themeColor="text1"/>
          <w:sz w:val="24"/>
          <w:szCs w:val="24"/>
        </w:rPr>
        <w:t>r</w:t>
      </w:r>
      <w:r w:rsidRPr="00D44BBC">
        <w:rPr>
          <w:rFonts w:cstheme="minorHAnsi"/>
          <w:color w:val="000000" w:themeColor="text1"/>
          <w:sz w:val="24"/>
          <w:szCs w:val="24"/>
        </w:rPr>
        <w:t>. Continuing violations will result in appropriate disciplinary action in accordance with the policy applicable to the employee’s status at the University.</w:t>
      </w:r>
    </w:p>
    <w:p w14:paraId="5B46F90A" w14:textId="77777777" w:rsidR="005E6A22" w:rsidRPr="00C27D07" w:rsidRDefault="005E6A22" w:rsidP="00A364D6">
      <w:pPr>
        <w:pStyle w:val="Heading2"/>
        <w:spacing w:before="240"/>
        <w:textAlignment w:val="baseline"/>
        <w:rPr>
          <w:rFonts w:asciiTheme="minorHAnsi" w:hAnsiTheme="minorHAnsi" w:cstheme="minorBidi"/>
          <w:color w:val="093B50"/>
          <w:sz w:val="39"/>
          <w:szCs w:val="39"/>
        </w:rPr>
      </w:pPr>
      <w:r w:rsidRPr="307CF663">
        <w:rPr>
          <w:rFonts w:asciiTheme="minorHAnsi" w:hAnsiTheme="minorHAnsi" w:cstheme="minorBidi"/>
          <w:color w:val="093B50"/>
          <w:sz w:val="39"/>
          <w:szCs w:val="39"/>
        </w:rPr>
        <w:t>Tobacco Cessation Opportunities</w:t>
      </w:r>
    </w:p>
    <w:p w14:paraId="4CCCDAC2" w14:textId="77777777" w:rsidR="005E6A22" w:rsidRPr="00D44BBC" w:rsidRDefault="005E6A22" w:rsidP="00B75F49">
      <w:pPr>
        <w:numPr>
          <w:ilvl w:val="0"/>
          <w:numId w:val="17"/>
        </w:numPr>
        <w:spacing w:after="120" w:line="240" w:lineRule="auto"/>
        <w:textAlignment w:val="baseline"/>
        <w:rPr>
          <w:rFonts w:cstheme="minorHAnsi"/>
          <w:color w:val="000000"/>
          <w:sz w:val="24"/>
          <w:szCs w:val="24"/>
        </w:rPr>
      </w:pPr>
      <w:r w:rsidRPr="00D44BBC">
        <w:rPr>
          <w:rFonts w:cstheme="minorHAnsi"/>
          <w:color w:val="000000" w:themeColor="text1"/>
          <w:sz w:val="24"/>
          <w:szCs w:val="24"/>
        </w:rPr>
        <w:t>The University Wellness Center will provide access to counselors specially certified in tobacco cessation and is available to assist students or employees who wish to quit Smoking or using Tobacco Products, if requested.</w:t>
      </w:r>
    </w:p>
    <w:p w14:paraId="7A354C68" w14:textId="222BA62E" w:rsidR="325F66E5" w:rsidRPr="00D44BBC" w:rsidRDefault="325F66E5" w:rsidP="00B75F49">
      <w:pPr>
        <w:numPr>
          <w:ilvl w:val="1"/>
          <w:numId w:val="17"/>
        </w:numPr>
        <w:spacing w:after="120" w:line="240" w:lineRule="auto"/>
        <w:rPr>
          <w:rFonts w:eastAsia="Source Sans Pro" w:cstheme="minorHAnsi"/>
          <w:sz w:val="24"/>
          <w:szCs w:val="24"/>
        </w:rPr>
      </w:pPr>
      <w:r w:rsidRPr="00D44BBC">
        <w:rPr>
          <w:rFonts w:eastAsia="Source Sans Pro" w:cstheme="minorHAnsi"/>
          <w:sz w:val="24"/>
          <w:szCs w:val="24"/>
        </w:rPr>
        <w:t>FDA-approved cessation materials, which may contain nicotine and/or be derived from tobacco, for staff, visitors, students aged 18+, and younger students for whom use of such materials is authorized by a medical professional may request an exemption from this policy there above.</w:t>
      </w:r>
    </w:p>
    <w:p w14:paraId="69F1346B" w14:textId="77777777" w:rsidR="005E6A22" w:rsidRPr="00C27D07" w:rsidRDefault="005E6A22" w:rsidP="00B75F49">
      <w:pPr>
        <w:numPr>
          <w:ilvl w:val="0"/>
          <w:numId w:val="17"/>
        </w:numPr>
        <w:spacing w:after="120" w:line="240" w:lineRule="auto"/>
        <w:textAlignment w:val="baseline"/>
        <w:rPr>
          <w:rFonts w:cstheme="minorHAnsi"/>
          <w:color w:val="000000"/>
          <w:sz w:val="27"/>
          <w:szCs w:val="27"/>
        </w:rPr>
      </w:pPr>
      <w:r w:rsidRPr="00D44BBC">
        <w:rPr>
          <w:rFonts w:cstheme="minorHAnsi"/>
          <w:color w:val="000000"/>
          <w:sz w:val="24"/>
          <w:szCs w:val="24"/>
        </w:rPr>
        <w:t xml:space="preserve">Tobacco cessation information is also available from the South Dakota </w:t>
      </w:r>
      <w:proofErr w:type="spellStart"/>
      <w:r w:rsidRPr="00D44BBC">
        <w:rPr>
          <w:rFonts w:cstheme="minorHAnsi"/>
          <w:color w:val="000000"/>
          <w:sz w:val="24"/>
          <w:szCs w:val="24"/>
        </w:rPr>
        <w:t>QuitLine</w:t>
      </w:r>
      <w:proofErr w:type="spellEnd"/>
      <w:r w:rsidRPr="00D44BBC">
        <w:rPr>
          <w:rFonts w:cstheme="minorHAnsi"/>
          <w:color w:val="000000"/>
          <w:sz w:val="24"/>
          <w:szCs w:val="24"/>
        </w:rPr>
        <w:t xml:space="preserve"> number 1-866-SD-QUITS (1-866-737-8487), </w:t>
      </w:r>
      <w:bookmarkStart w:id="0" w:name="_Hlk196897299"/>
      <w:r w:rsidRPr="00D44BBC">
        <w:rPr>
          <w:rFonts w:cstheme="minorHAnsi"/>
          <w:color w:val="000000"/>
          <w:sz w:val="24"/>
          <w:szCs w:val="24"/>
        </w:rPr>
        <w:t>or by visiting the website at </w:t>
      </w:r>
      <w:hyperlink r:id="rId12" w:history="1">
        <w:r w:rsidRPr="00777F9B">
          <w:rPr>
            <w:rStyle w:val="Hyperlink"/>
            <w:rFonts w:cstheme="minorHAnsi"/>
            <w:b/>
            <w:bCs/>
            <w:color w:val="F16A21"/>
            <w:sz w:val="24"/>
            <w:szCs w:val="24"/>
            <w:u w:val="none"/>
            <w:bdr w:val="none" w:sz="0" w:space="0" w:color="auto" w:frame="1"/>
          </w:rPr>
          <w:t>www.SDQuitLine.com</w:t>
        </w:r>
      </w:hyperlink>
      <w:bookmarkEnd w:id="0"/>
      <w:r w:rsidRPr="00D44BBC">
        <w:rPr>
          <w:rFonts w:cstheme="minorHAnsi"/>
          <w:color w:val="000000"/>
          <w:sz w:val="24"/>
          <w:szCs w:val="24"/>
        </w:rPr>
        <w:t>.</w:t>
      </w:r>
    </w:p>
    <w:p w14:paraId="6574D4F2" w14:textId="77777777" w:rsidR="005E6A22" w:rsidRPr="00A364D6" w:rsidRDefault="005E6A22" w:rsidP="00A364D6">
      <w:pPr>
        <w:pStyle w:val="Heading2"/>
        <w:spacing w:before="240"/>
        <w:textAlignment w:val="baseline"/>
        <w:rPr>
          <w:rFonts w:asciiTheme="minorHAnsi" w:hAnsiTheme="minorHAnsi" w:cstheme="minorHAnsi"/>
          <w:color w:val="1C4651"/>
          <w:sz w:val="39"/>
          <w:szCs w:val="39"/>
        </w:rPr>
      </w:pPr>
      <w:r w:rsidRPr="00A364D6">
        <w:rPr>
          <w:rFonts w:asciiTheme="minorHAnsi" w:hAnsiTheme="minorHAnsi" w:cstheme="minorHAnsi"/>
          <w:color w:val="1C4651"/>
          <w:sz w:val="39"/>
          <w:szCs w:val="39"/>
        </w:rPr>
        <w:t>Responsible Administrator</w:t>
      </w:r>
    </w:p>
    <w:p w14:paraId="4E1A2D37" w14:textId="77777777" w:rsidR="005E6A22" w:rsidRPr="00D44BBC" w:rsidRDefault="005E6A22" w:rsidP="005E6A22">
      <w:pPr>
        <w:pStyle w:val="NormalWeb"/>
        <w:spacing w:before="0" w:beforeAutospacing="0" w:after="375" w:afterAutospacing="0"/>
        <w:textAlignment w:val="baseline"/>
        <w:rPr>
          <w:rFonts w:asciiTheme="minorHAnsi" w:hAnsiTheme="minorHAnsi" w:cstheme="minorHAnsi"/>
          <w:color w:val="000000"/>
        </w:rPr>
      </w:pPr>
      <w:r w:rsidRPr="00D44BBC">
        <w:rPr>
          <w:rFonts w:asciiTheme="minorHAnsi" w:hAnsiTheme="minorHAnsi" w:cstheme="minorHAnsi"/>
          <w:color w:val="000000"/>
        </w:rPr>
        <w:t>The Vice President for Student Affairs, successor, or designee is responsible for annual and ad hoc review of this policy and its procedures. The University President is responsible for the approval of this policy. [Administration position] is designated to answer questions or concerns regarding the policy.</w:t>
      </w:r>
    </w:p>
    <w:p w14:paraId="5D4586FF" w14:textId="77777777" w:rsidR="005E6A22" w:rsidRPr="001A1CC3" w:rsidRDefault="005E6A22" w:rsidP="001A1CC3">
      <w:pPr>
        <w:pStyle w:val="Heading2"/>
        <w:spacing w:before="240"/>
        <w:textAlignment w:val="baseline"/>
        <w:rPr>
          <w:rFonts w:asciiTheme="minorHAnsi" w:hAnsiTheme="minorHAnsi" w:cstheme="minorHAnsi"/>
          <w:color w:val="1C4651"/>
          <w:sz w:val="39"/>
          <w:szCs w:val="39"/>
        </w:rPr>
      </w:pPr>
      <w:r w:rsidRPr="001A1CC3">
        <w:rPr>
          <w:rFonts w:asciiTheme="minorHAnsi" w:hAnsiTheme="minorHAnsi" w:cstheme="minorHAnsi"/>
          <w:color w:val="1C4651"/>
          <w:sz w:val="39"/>
          <w:szCs w:val="39"/>
        </w:rPr>
        <w:t>Effective Date</w:t>
      </w:r>
    </w:p>
    <w:p w14:paraId="4F58D3AE" w14:textId="77777777" w:rsidR="005E6A22" w:rsidRPr="00D44BBC" w:rsidRDefault="005E6A22" w:rsidP="005E6A22">
      <w:pPr>
        <w:pStyle w:val="NormalWeb"/>
        <w:spacing w:before="0" w:beforeAutospacing="0" w:after="375" w:afterAutospacing="0"/>
        <w:textAlignment w:val="baseline"/>
        <w:rPr>
          <w:rFonts w:asciiTheme="minorHAnsi" w:hAnsiTheme="minorHAnsi" w:cstheme="minorHAnsi"/>
          <w:color w:val="000000"/>
        </w:rPr>
      </w:pPr>
      <w:r w:rsidRPr="00D44BBC">
        <w:rPr>
          <w:rFonts w:asciiTheme="minorHAnsi" w:hAnsiTheme="minorHAnsi" w:cstheme="minorHAnsi"/>
          <w:color w:val="000000"/>
        </w:rPr>
        <w:t>The policy set forth above is effective [date] for [institution name and location] and was last updated [date].</w:t>
      </w:r>
    </w:p>
    <w:p w14:paraId="648ABDE4" w14:textId="77777777" w:rsidR="005E6A22" w:rsidRPr="00C27D07" w:rsidRDefault="005E6A22">
      <w:pPr>
        <w:rPr>
          <w:rFonts w:cstheme="minorHAnsi"/>
        </w:rPr>
      </w:pPr>
    </w:p>
    <w:sectPr w:rsidR="005E6A22" w:rsidRPr="00C27D07" w:rsidSect="004A41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BC05" w14:textId="77777777" w:rsidR="00DF24D8" w:rsidRDefault="00DF24D8" w:rsidP="006D25CC">
      <w:pPr>
        <w:spacing w:after="0" w:line="240" w:lineRule="auto"/>
      </w:pPr>
      <w:r>
        <w:separator/>
      </w:r>
    </w:p>
  </w:endnote>
  <w:endnote w:type="continuationSeparator" w:id="0">
    <w:p w14:paraId="68736266" w14:textId="77777777" w:rsidR="00DF24D8" w:rsidRDefault="00DF24D8" w:rsidP="006D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87C5" w14:textId="36ADBD17" w:rsidR="006D25CC" w:rsidRDefault="003C3460" w:rsidP="006D25CC">
    <w:pPr>
      <w:pStyle w:val="Footer"/>
      <w:jc w:val="right"/>
    </w:pPr>
    <w:r>
      <w:rPr>
        <w:noProof/>
      </w:rPr>
      <w:drawing>
        <wp:anchor distT="0" distB="0" distL="114300" distR="114300" simplePos="0" relativeHeight="251658240" behindDoc="0" locked="0" layoutInCell="1" allowOverlap="1" wp14:anchorId="39280DFE" wp14:editId="507D1107">
          <wp:simplePos x="0" y="0"/>
          <wp:positionH relativeFrom="column">
            <wp:posOffset>172780</wp:posOffset>
          </wp:positionH>
          <wp:positionV relativeFrom="paragraph">
            <wp:posOffset>5960</wp:posOffset>
          </wp:positionV>
          <wp:extent cx="1073150" cy="365760"/>
          <wp:effectExtent l="0" t="0" r="0" b="0"/>
          <wp:wrapThrough wrapText="bothSides">
            <wp:wrapPolygon edited="0">
              <wp:start x="0" y="0"/>
              <wp:lineTo x="0" y="20250"/>
              <wp:lineTo x="21089" y="20250"/>
              <wp:lineTo x="21089" y="0"/>
              <wp:lineTo x="0" y="0"/>
            </wp:wrapPolygon>
          </wp:wrapThrough>
          <wp:docPr id="51971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65760"/>
                  </a:xfrm>
                  <a:prstGeom prst="rect">
                    <a:avLst/>
                  </a:prstGeom>
                  <a:noFill/>
                </pic:spPr>
              </pic:pic>
            </a:graphicData>
          </a:graphic>
        </wp:anchor>
      </w:drawing>
    </w:r>
    <w:r w:rsidR="006D25CC">
      <w:ptab w:relativeTo="margin" w:alignment="center" w:leader="none"/>
    </w:r>
    <w:r w:rsidR="006D25CC">
      <w:ptab w:relativeTo="margin" w:alignment="right" w:leader="none"/>
    </w:r>
    <w:r w:rsidR="006D25CC">
      <w:t xml:space="preserve">Post-Secondary Institution Tobacco-Free </w:t>
    </w:r>
    <w:r w:rsidR="006D25CC">
      <w:br/>
      <w:t>Update: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64D4" w14:textId="77777777" w:rsidR="00DF24D8" w:rsidRDefault="00DF24D8" w:rsidP="006D25CC">
      <w:pPr>
        <w:spacing w:after="0" w:line="240" w:lineRule="auto"/>
      </w:pPr>
      <w:r>
        <w:separator/>
      </w:r>
    </w:p>
  </w:footnote>
  <w:footnote w:type="continuationSeparator" w:id="0">
    <w:p w14:paraId="6FB0EFA1" w14:textId="77777777" w:rsidR="00DF24D8" w:rsidRDefault="00DF24D8" w:rsidP="006D2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6EC7"/>
    <w:multiLevelType w:val="hybridMultilevel"/>
    <w:tmpl w:val="1A8A7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71278"/>
    <w:multiLevelType w:val="multilevel"/>
    <w:tmpl w:val="FF08939A"/>
    <w:lvl w:ilvl="0">
      <w:start w:val="4"/>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825293"/>
    <w:multiLevelType w:val="hybridMultilevel"/>
    <w:tmpl w:val="15E41066"/>
    <w:lvl w:ilvl="0" w:tplc="6DC6DB5C">
      <w:start w:val="1"/>
      <w:numFmt w:val="decimal"/>
      <w:lvlText w:val="%1."/>
      <w:lvlJc w:val="left"/>
      <w:pPr>
        <w:ind w:left="720" w:hanging="360"/>
      </w:pPr>
    </w:lvl>
    <w:lvl w:ilvl="1" w:tplc="EFF65B5A">
      <w:start w:val="1"/>
      <w:numFmt w:val="lowerLetter"/>
      <w:lvlText w:val="%2."/>
      <w:lvlJc w:val="left"/>
      <w:pPr>
        <w:ind w:left="1440" w:hanging="360"/>
      </w:pPr>
    </w:lvl>
    <w:lvl w:ilvl="2" w:tplc="17BCD57C">
      <w:start w:val="1"/>
      <w:numFmt w:val="lowerRoman"/>
      <w:lvlText w:val="%3."/>
      <w:lvlJc w:val="right"/>
      <w:pPr>
        <w:ind w:left="2160" w:hanging="180"/>
      </w:pPr>
    </w:lvl>
    <w:lvl w:ilvl="3" w:tplc="6F14E762">
      <w:start w:val="1"/>
      <w:numFmt w:val="decimal"/>
      <w:lvlText w:val="%4."/>
      <w:lvlJc w:val="left"/>
      <w:pPr>
        <w:ind w:left="2880" w:hanging="360"/>
      </w:pPr>
    </w:lvl>
    <w:lvl w:ilvl="4" w:tplc="3A1238F8">
      <w:start w:val="1"/>
      <w:numFmt w:val="lowerLetter"/>
      <w:lvlText w:val="%5."/>
      <w:lvlJc w:val="left"/>
      <w:pPr>
        <w:ind w:left="3600" w:hanging="360"/>
      </w:pPr>
    </w:lvl>
    <w:lvl w:ilvl="5" w:tplc="0202736E">
      <w:start w:val="1"/>
      <w:numFmt w:val="lowerRoman"/>
      <w:lvlText w:val="%6."/>
      <w:lvlJc w:val="right"/>
      <w:pPr>
        <w:ind w:left="4320" w:hanging="180"/>
      </w:pPr>
    </w:lvl>
    <w:lvl w:ilvl="6" w:tplc="A3B273B6">
      <w:start w:val="1"/>
      <w:numFmt w:val="decimal"/>
      <w:lvlText w:val="%7."/>
      <w:lvlJc w:val="left"/>
      <w:pPr>
        <w:ind w:left="5040" w:hanging="360"/>
      </w:pPr>
    </w:lvl>
    <w:lvl w:ilvl="7" w:tplc="902667B6">
      <w:start w:val="1"/>
      <w:numFmt w:val="lowerLetter"/>
      <w:lvlText w:val="%8."/>
      <w:lvlJc w:val="left"/>
      <w:pPr>
        <w:ind w:left="5760" w:hanging="360"/>
      </w:pPr>
    </w:lvl>
    <w:lvl w:ilvl="8" w:tplc="2D266B0C">
      <w:start w:val="1"/>
      <w:numFmt w:val="lowerRoman"/>
      <w:lvlText w:val="%9."/>
      <w:lvlJc w:val="right"/>
      <w:pPr>
        <w:ind w:left="6480" w:hanging="180"/>
      </w:pPr>
    </w:lvl>
  </w:abstractNum>
  <w:abstractNum w:abstractNumId="3" w15:restartNumberingAfterBreak="0">
    <w:nsid w:val="1B0081BC"/>
    <w:multiLevelType w:val="hybridMultilevel"/>
    <w:tmpl w:val="63202D4A"/>
    <w:lvl w:ilvl="0" w:tplc="B9BAA498">
      <w:start w:val="1"/>
      <w:numFmt w:val="decimal"/>
      <w:lvlText w:val="%1."/>
      <w:lvlJc w:val="left"/>
      <w:pPr>
        <w:ind w:left="720" w:hanging="360"/>
      </w:pPr>
    </w:lvl>
    <w:lvl w:ilvl="1" w:tplc="E79AB8AA">
      <w:start w:val="1"/>
      <w:numFmt w:val="lowerLetter"/>
      <w:lvlText w:val="%2."/>
      <w:lvlJc w:val="left"/>
      <w:pPr>
        <w:ind w:left="1440" w:hanging="360"/>
      </w:pPr>
    </w:lvl>
    <w:lvl w:ilvl="2" w:tplc="0544809A">
      <w:start w:val="1"/>
      <w:numFmt w:val="lowerRoman"/>
      <w:lvlText w:val="%3."/>
      <w:lvlJc w:val="right"/>
      <w:pPr>
        <w:ind w:left="2160" w:hanging="180"/>
      </w:pPr>
    </w:lvl>
    <w:lvl w:ilvl="3" w:tplc="074C4DCC">
      <w:start w:val="1"/>
      <w:numFmt w:val="decimal"/>
      <w:lvlText w:val="%4."/>
      <w:lvlJc w:val="left"/>
      <w:pPr>
        <w:ind w:left="2880" w:hanging="360"/>
      </w:pPr>
    </w:lvl>
    <w:lvl w:ilvl="4" w:tplc="1F324328">
      <w:start w:val="1"/>
      <w:numFmt w:val="lowerLetter"/>
      <w:lvlText w:val="%5."/>
      <w:lvlJc w:val="left"/>
      <w:pPr>
        <w:ind w:left="3600" w:hanging="360"/>
      </w:pPr>
    </w:lvl>
    <w:lvl w:ilvl="5" w:tplc="A32E9FA4">
      <w:start w:val="1"/>
      <w:numFmt w:val="lowerRoman"/>
      <w:lvlText w:val="%6."/>
      <w:lvlJc w:val="right"/>
      <w:pPr>
        <w:ind w:left="4320" w:hanging="180"/>
      </w:pPr>
    </w:lvl>
    <w:lvl w:ilvl="6" w:tplc="067053CC">
      <w:start w:val="1"/>
      <w:numFmt w:val="decimal"/>
      <w:lvlText w:val="%7."/>
      <w:lvlJc w:val="left"/>
      <w:pPr>
        <w:ind w:left="5040" w:hanging="360"/>
      </w:pPr>
    </w:lvl>
    <w:lvl w:ilvl="7" w:tplc="26B40E5C">
      <w:start w:val="1"/>
      <w:numFmt w:val="lowerLetter"/>
      <w:lvlText w:val="%8."/>
      <w:lvlJc w:val="left"/>
      <w:pPr>
        <w:ind w:left="5760" w:hanging="360"/>
      </w:pPr>
    </w:lvl>
    <w:lvl w:ilvl="8" w:tplc="5EAC55DC">
      <w:start w:val="1"/>
      <w:numFmt w:val="lowerRoman"/>
      <w:lvlText w:val="%9."/>
      <w:lvlJc w:val="right"/>
      <w:pPr>
        <w:ind w:left="6480" w:hanging="180"/>
      </w:pPr>
    </w:lvl>
  </w:abstractNum>
  <w:abstractNum w:abstractNumId="4" w15:restartNumberingAfterBreak="0">
    <w:nsid w:val="1D29637C"/>
    <w:multiLevelType w:val="multilevel"/>
    <w:tmpl w:val="B93CD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C08B7"/>
    <w:multiLevelType w:val="multilevel"/>
    <w:tmpl w:val="E56CF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27938"/>
    <w:multiLevelType w:val="hybridMultilevel"/>
    <w:tmpl w:val="E20ED636"/>
    <w:lvl w:ilvl="0" w:tplc="7A603680">
      <w:numFmt w:val="none"/>
      <w:lvlText w:val=""/>
      <w:lvlJc w:val="left"/>
      <w:pPr>
        <w:tabs>
          <w:tab w:val="num" w:pos="360"/>
        </w:tabs>
      </w:pPr>
    </w:lvl>
    <w:lvl w:ilvl="1" w:tplc="48EA88C2">
      <w:start w:val="1"/>
      <w:numFmt w:val="lowerLetter"/>
      <w:lvlText w:val="%2."/>
      <w:lvlJc w:val="left"/>
      <w:pPr>
        <w:ind w:left="1440" w:hanging="360"/>
      </w:pPr>
    </w:lvl>
    <w:lvl w:ilvl="2" w:tplc="0CDEF124">
      <w:start w:val="1"/>
      <w:numFmt w:val="lowerRoman"/>
      <w:lvlText w:val="%3."/>
      <w:lvlJc w:val="right"/>
      <w:pPr>
        <w:ind w:left="2160" w:hanging="180"/>
      </w:pPr>
    </w:lvl>
    <w:lvl w:ilvl="3" w:tplc="AB78B060">
      <w:start w:val="1"/>
      <w:numFmt w:val="decimal"/>
      <w:lvlText w:val="%4."/>
      <w:lvlJc w:val="left"/>
      <w:pPr>
        <w:ind w:left="2880" w:hanging="360"/>
      </w:pPr>
    </w:lvl>
    <w:lvl w:ilvl="4" w:tplc="C156AF92">
      <w:start w:val="1"/>
      <w:numFmt w:val="lowerLetter"/>
      <w:lvlText w:val="%5."/>
      <w:lvlJc w:val="left"/>
      <w:pPr>
        <w:ind w:left="3600" w:hanging="360"/>
      </w:pPr>
    </w:lvl>
    <w:lvl w:ilvl="5" w:tplc="2B10701A">
      <w:start w:val="1"/>
      <w:numFmt w:val="lowerRoman"/>
      <w:lvlText w:val="%6."/>
      <w:lvlJc w:val="right"/>
      <w:pPr>
        <w:ind w:left="4320" w:hanging="180"/>
      </w:pPr>
    </w:lvl>
    <w:lvl w:ilvl="6" w:tplc="11DECAA2">
      <w:start w:val="1"/>
      <w:numFmt w:val="decimal"/>
      <w:lvlText w:val="%7."/>
      <w:lvlJc w:val="left"/>
      <w:pPr>
        <w:ind w:left="5040" w:hanging="360"/>
      </w:pPr>
    </w:lvl>
    <w:lvl w:ilvl="7" w:tplc="66AE901E">
      <w:start w:val="1"/>
      <w:numFmt w:val="lowerLetter"/>
      <w:lvlText w:val="%8."/>
      <w:lvlJc w:val="left"/>
      <w:pPr>
        <w:ind w:left="5760" w:hanging="360"/>
      </w:pPr>
    </w:lvl>
    <w:lvl w:ilvl="8" w:tplc="5134A2AA">
      <w:start w:val="1"/>
      <w:numFmt w:val="lowerRoman"/>
      <w:lvlText w:val="%9."/>
      <w:lvlJc w:val="right"/>
      <w:pPr>
        <w:ind w:left="6480" w:hanging="180"/>
      </w:pPr>
    </w:lvl>
  </w:abstractNum>
  <w:abstractNum w:abstractNumId="7" w15:restartNumberingAfterBreak="0">
    <w:nsid w:val="398F62D4"/>
    <w:multiLevelType w:val="multilevel"/>
    <w:tmpl w:val="96E2F6C6"/>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1CA32D"/>
    <w:multiLevelType w:val="hybridMultilevel"/>
    <w:tmpl w:val="AA3643FE"/>
    <w:lvl w:ilvl="0" w:tplc="CDB64326">
      <w:start w:val="1"/>
      <w:numFmt w:val="decimal"/>
      <w:lvlText w:val="%1."/>
      <w:lvlJc w:val="left"/>
      <w:pPr>
        <w:ind w:left="720" w:hanging="360"/>
      </w:pPr>
      <w:rPr>
        <w:rFonts w:ascii="Source Sans Pro" w:hAnsi="Source Sans Pro" w:hint="default"/>
      </w:rPr>
    </w:lvl>
    <w:lvl w:ilvl="1" w:tplc="5BCE734A">
      <w:start w:val="1"/>
      <w:numFmt w:val="lowerLetter"/>
      <w:lvlText w:val="%2."/>
      <w:lvlJc w:val="left"/>
      <w:pPr>
        <w:ind w:left="1440" w:hanging="360"/>
      </w:pPr>
    </w:lvl>
    <w:lvl w:ilvl="2" w:tplc="7D2A3244">
      <w:start w:val="1"/>
      <w:numFmt w:val="lowerRoman"/>
      <w:lvlText w:val="%3."/>
      <w:lvlJc w:val="right"/>
      <w:pPr>
        <w:ind w:left="2160" w:hanging="180"/>
      </w:pPr>
    </w:lvl>
    <w:lvl w:ilvl="3" w:tplc="C43A5640">
      <w:start w:val="1"/>
      <w:numFmt w:val="decimal"/>
      <w:lvlText w:val="%4."/>
      <w:lvlJc w:val="left"/>
      <w:pPr>
        <w:ind w:left="2880" w:hanging="360"/>
      </w:pPr>
    </w:lvl>
    <w:lvl w:ilvl="4" w:tplc="6DC0BEDE">
      <w:start w:val="1"/>
      <w:numFmt w:val="lowerLetter"/>
      <w:lvlText w:val="%5."/>
      <w:lvlJc w:val="left"/>
      <w:pPr>
        <w:ind w:left="3600" w:hanging="360"/>
      </w:pPr>
    </w:lvl>
    <w:lvl w:ilvl="5" w:tplc="CDF8409A">
      <w:start w:val="1"/>
      <w:numFmt w:val="lowerRoman"/>
      <w:lvlText w:val="%6."/>
      <w:lvlJc w:val="right"/>
      <w:pPr>
        <w:ind w:left="4320" w:hanging="180"/>
      </w:pPr>
    </w:lvl>
    <w:lvl w:ilvl="6" w:tplc="B428E69C">
      <w:start w:val="1"/>
      <w:numFmt w:val="decimal"/>
      <w:lvlText w:val="%7."/>
      <w:lvlJc w:val="left"/>
      <w:pPr>
        <w:ind w:left="5040" w:hanging="360"/>
      </w:pPr>
    </w:lvl>
    <w:lvl w:ilvl="7" w:tplc="9760D3E8">
      <w:start w:val="1"/>
      <w:numFmt w:val="lowerLetter"/>
      <w:lvlText w:val="%8."/>
      <w:lvlJc w:val="left"/>
      <w:pPr>
        <w:ind w:left="5760" w:hanging="360"/>
      </w:pPr>
    </w:lvl>
    <w:lvl w:ilvl="8" w:tplc="0766492C">
      <w:start w:val="1"/>
      <w:numFmt w:val="lowerRoman"/>
      <w:lvlText w:val="%9."/>
      <w:lvlJc w:val="right"/>
      <w:pPr>
        <w:ind w:left="6480" w:hanging="180"/>
      </w:pPr>
    </w:lvl>
  </w:abstractNum>
  <w:abstractNum w:abstractNumId="9" w15:restartNumberingAfterBreak="0">
    <w:nsid w:val="4ECB0A62"/>
    <w:multiLevelType w:val="multilevel"/>
    <w:tmpl w:val="F8F2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3E06E"/>
    <w:multiLevelType w:val="multilevel"/>
    <w:tmpl w:val="48488922"/>
    <w:lvl w:ilvl="0">
      <w:start w:val="5"/>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789582"/>
    <w:multiLevelType w:val="hybridMultilevel"/>
    <w:tmpl w:val="574C8C84"/>
    <w:lvl w:ilvl="0" w:tplc="3B4C35E4">
      <w:numFmt w:val="none"/>
      <w:lvlText w:val=""/>
      <w:lvlJc w:val="left"/>
      <w:pPr>
        <w:tabs>
          <w:tab w:val="num" w:pos="360"/>
        </w:tabs>
      </w:pPr>
    </w:lvl>
    <w:lvl w:ilvl="1" w:tplc="E5A696B0">
      <w:start w:val="1"/>
      <w:numFmt w:val="lowerLetter"/>
      <w:lvlText w:val="%2."/>
      <w:lvlJc w:val="left"/>
      <w:pPr>
        <w:ind w:left="1440" w:hanging="360"/>
      </w:pPr>
    </w:lvl>
    <w:lvl w:ilvl="2" w:tplc="7F961A10">
      <w:start w:val="1"/>
      <w:numFmt w:val="lowerRoman"/>
      <w:lvlText w:val="%3."/>
      <w:lvlJc w:val="right"/>
      <w:pPr>
        <w:ind w:left="2160" w:hanging="180"/>
      </w:pPr>
    </w:lvl>
    <w:lvl w:ilvl="3" w:tplc="58CAC600">
      <w:start w:val="1"/>
      <w:numFmt w:val="decimal"/>
      <w:lvlText w:val="%4."/>
      <w:lvlJc w:val="left"/>
      <w:pPr>
        <w:ind w:left="2880" w:hanging="360"/>
      </w:pPr>
    </w:lvl>
    <w:lvl w:ilvl="4" w:tplc="9C58775C">
      <w:start w:val="1"/>
      <w:numFmt w:val="lowerLetter"/>
      <w:lvlText w:val="%5."/>
      <w:lvlJc w:val="left"/>
      <w:pPr>
        <w:ind w:left="3600" w:hanging="360"/>
      </w:pPr>
    </w:lvl>
    <w:lvl w:ilvl="5" w:tplc="8A545B0A">
      <w:start w:val="1"/>
      <w:numFmt w:val="lowerRoman"/>
      <w:lvlText w:val="%6."/>
      <w:lvlJc w:val="right"/>
      <w:pPr>
        <w:ind w:left="4320" w:hanging="180"/>
      </w:pPr>
    </w:lvl>
    <w:lvl w:ilvl="6" w:tplc="E2020D50">
      <w:start w:val="1"/>
      <w:numFmt w:val="decimal"/>
      <w:lvlText w:val="%7."/>
      <w:lvlJc w:val="left"/>
      <w:pPr>
        <w:ind w:left="5040" w:hanging="360"/>
      </w:pPr>
    </w:lvl>
    <w:lvl w:ilvl="7" w:tplc="27D80D76">
      <w:start w:val="1"/>
      <w:numFmt w:val="lowerLetter"/>
      <w:lvlText w:val="%8."/>
      <w:lvlJc w:val="left"/>
      <w:pPr>
        <w:ind w:left="5760" w:hanging="360"/>
      </w:pPr>
    </w:lvl>
    <w:lvl w:ilvl="8" w:tplc="C2F85F14">
      <w:start w:val="1"/>
      <w:numFmt w:val="lowerRoman"/>
      <w:lvlText w:val="%9."/>
      <w:lvlJc w:val="right"/>
      <w:pPr>
        <w:ind w:left="6480" w:hanging="180"/>
      </w:pPr>
    </w:lvl>
  </w:abstractNum>
  <w:abstractNum w:abstractNumId="12" w15:restartNumberingAfterBreak="0">
    <w:nsid w:val="6E1364E6"/>
    <w:multiLevelType w:val="multilevel"/>
    <w:tmpl w:val="E9EC9C26"/>
    <w:lvl w:ilvl="0">
      <w:start w:val="3"/>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EF5E6E"/>
    <w:multiLevelType w:val="multilevel"/>
    <w:tmpl w:val="66181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3F0F71"/>
    <w:multiLevelType w:val="multilevel"/>
    <w:tmpl w:val="1E0A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36F27"/>
    <w:multiLevelType w:val="multilevel"/>
    <w:tmpl w:val="4F3C467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D9D3F6"/>
    <w:multiLevelType w:val="hybridMultilevel"/>
    <w:tmpl w:val="61D479D6"/>
    <w:lvl w:ilvl="0" w:tplc="8F6CA976">
      <w:start w:val="1"/>
      <w:numFmt w:val="decimal"/>
      <w:lvlText w:val="%1."/>
      <w:lvlJc w:val="left"/>
      <w:pPr>
        <w:ind w:left="720" w:hanging="360"/>
      </w:pPr>
    </w:lvl>
    <w:lvl w:ilvl="1" w:tplc="BE5EBC6C">
      <w:start w:val="1"/>
      <w:numFmt w:val="lowerLetter"/>
      <w:lvlText w:val="%2."/>
      <w:lvlJc w:val="left"/>
      <w:pPr>
        <w:ind w:left="1440" w:hanging="360"/>
      </w:pPr>
    </w:lvl>
    <w:lvl w:ilvl="2" w:tplc="F416A944">
      <w:start w:val="1"/>
      <w:numFmt w:val="lowerRoman"/>
      <w:lvlText w:val="%3."/>
      <w:lvlJc w:val="right"/>
      <w:pPr>
        <w:ind w:left="2160" w:hanging="180"/>
      </w:pPr>
    </w:lvl>
    <w:lvl w:ilvl="3" w:tplc="05F6086E">
      <w:start w:val="1"/>
      <w:numFmt w:val="decimal"/>
      <w:lvlText w:val="%4."/>
      <w:lvlJc w:val="left"/>
      <w:pPr>
        <w:ind w:left="2880" w:hanging="360"/>
      </w:pPr>
    </w:lvl>
    <w:lvl w:ilvl="4" w:tplc="E65E3B48">
      <w:start w:val="1"/>
      <w:numFmt w:val="lowerLetter"/>
      <w:lvlText w:val="%5."/>
      <w:lvlJc w:val="left"/>
      <w:pPr>
        <w:ind w:left="3600" w:hanging="360"/>
      </w:pPr>
    </w:lvl>
    <w:lvl w:ilvl="5" w:tplc="B9F20BF8">
      <w:start w:val="1"/>
      <w:numFmt w:val="lowerRoman"/>
      <w:lvlText w:val="%6."/>
      <w:lvlJc w:val="right"/>
      <w:pPr>
        <w:ind w:left="4320" w:hanging="180"/>
      </w:pPr>
    </w:lvl>
    <w:lvl w:ilvl="6" w:tplc="860E47B4">
      <w:start w:val="1"/>
      <w:numFmt w:val="decimal"/>
      <w:lvlText w:val="%7."/>
      <w:lvlJc w:val="left"/>
      <w:pPr>
        <w:ind w:left="5040" w:hanging="360"/>
      </w:pPr>
    </w:lvl>
    <w:lvl w:ilvl="7" w:tplc="4DCAC69E">
      <w:start w:val="1"/>
      <w:numFmt w:val="lowerLetter"/>
      <w:lvlText w:val="%8."/>
      <w:lvlJc w:val="left"/>
      <w:pPr>
        <w:ind w:left="5760" w:hanging="360"/>
      </w:pPr>
    </w:lvl>
    <w:lvl w:ilvl="8" w:tplc="2DCC5C7E">
      <w:start w:val="1"/>
      <w:numFmt w:val="lowerRoman"/>
      <w:lvlText w:val="%9."/>
      <w:lvlJc w:val="right"/>
      <w:pPr>
        <w:ind w:left="6480" w:hanging="180"/>
      </w:pPr>
    </w:lvl>
  </w:abstractNum>
  <w:abstractNum w:abstractNumId="17" w15:restartNumberingAfterBreak="0">
    <w:nsid w:val="7D6FA3AF"/>
    <w:multiLevelType w:val="multilevel"/>
    <w:tmpl w:val="5A2476C4"/>
    <w:lvl w:ilvl="0">
      <w:start w:val="2"/>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7742615">
    <w:abstractNumId w:val="2"/>
  </w:num>
  <w:num w:numId="2" w16cid:durableId="1013722070">
    <w:abstractNumId w:val="8"/>
  </w:num>
  <w:num w:numId="3" w16cid:durableId="942688782">
    <w:abstractNumId w:val="13"/>
  </w:num>
  <w:num w:numId="4" w16cid:durableId="1843545906">
    <w:abstractNumId w:val="3"/>
  </w:num>
  <w:num w:numId="5" w16cid:durableId="1868132716">
    <w:abstractNumId w:val="16"/>
  </w:num>
  <w:num w:numId="6" w16cid:durableId="301933118">
    <w:abstractNumId w:val="11"/>
  </w:num>
  <w:num w:numId="7" w16cid:durableId="238518253">
    <w:abstractNumId w:val="6"/>
  </w:num>
  <w:num w:numId="8" w16cid:durableId="1306469770">
    <w:abstractNumId w:val="10"/>
  </w:num>
  <w:num w:numId="9" w16cid:durableId="1951011579">
    <w:abstractNumId w:val="1"/>
  </w:num>
  <w:num w:numId="10" w16cid:durableId="1885287278">
    <w:abstractNumId w:val="12"/>
  </w:num>
  <w:num w:numId="11" w16cid:durableId="580145806">
    <w:abstractNumId w:val="17"/>
  </w:num>
  <w:num w:numId="12" w16cid:durableId="862354667">
    <w:abstractNumId w:val="7"/>
  </w:num>
  <w:num w:numId="13" w16cid:durableId="1138231282">
    <w:abstractNumId w:val="15"/>
  </w:num>
  <w:num w:numId="14" w16cid:durableId="2000771663">
    <w:abstractNumId w:val="5"/>
  </w:num>
  <w:num w:numId="15" w16cid:durableId="1642997059">
    <w:abstractNumId w:val="14"/>
  </w:num>
  <w:num w:numId="16" w16cid:durableId="968901993">
    <w:abstractNumId w:val="9"/>
  </w:num>
  <w:num w:numId="17" w16cid:durableId="2008627574">
    <w:abstractNumId w:val="4"/>
  </w:num>
  <w:num w:numId="18" w16cid:durableId="15928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22"/>
    <w:rsid w:val="000029A4"/>
    <w:rsid w:val="000133A8"/>
    <w:rsid w:val="00021D1B"/>
    <w:rsid w:val="000A4B52"/>
    <w:rsid w:val="000C54FF"/>
    <w:rsid w:val="00151414"/>
    <w:rsid w:val="00156575"/>
    <w:rsid w:val="00167DA0"/>
    <w:rsid w:val="001815CD"/>
    <w:rsid w:val="001A1CC3"/>
    <w:rsid w:val="001C70D9"/>
    <w:rsid w:val="00223C49"/>
    <w:rsid w:val="002A2C3B"/>
    <w:rsid w:val="002F0245"/>
    <w:rsid w:val="00323323"/>
    <w:rsid w:val="003A627A"/>
    <w:rsid w:val="003C3460"/>
    <w:rsid w:val="003D791C"/>
    <w:rsid w:val="0044072E"/>
    <w:rsid w:val="00467467"/>
    <w:rsid w:val="004A4115"/>
    <w:rsid w:val="00502FE6"/>
    <w:rsid w:val="00553856"/>
    <w:rsid w:val="005957EE"/>
    <w:rsid w:val="005E6A22"/>
    <w:rsid w:val="005F187F"/>
    <w:rsid w:val="006C5378"/>
    <w:rsid w:val="006D25CC"/>
    <w:rsid w:val="00702526"/>
    <w:rsid w:val="007611D1"/>
    <w:rsid w:val="00777F9B"/>
    <w:rsid w:val="007D634D"/>
    <w:rsid w:val="00813DED"/>
    <w:rsid w:val="008232A4"/>
    <w:rsid w:val="00823CAF"/>
    <w:rsid w:val="00834AD4"/>
    <w:rsid w:val="00855312"/>
    <w:rsid w:val="00871AEC"/>
    <w:rsid w:val="008E11C0"/>
    <w:rsid w:val="00912287"/>
    <w:rsid w:val="00923200"/>
    <w:rsid w:val="00933E02"/>
    <w:rsid w:val="00950587"/>
    <w:rsid w:val="009C3A23"/>
    <w:rsid w:val="00A30440"/>
    <w:rsid w:val="00A364D6"/>
    <w:rsid w:val="00A36685"/>
    <w:rsid w:val="00A85F94"/>
    <w:rsid w:val="00AD65A3"/>
    <w:rsid w:val="00AE4294"/>
    <w:rsid w:val="00B07CFB"/>
    <w:rsid w:val="00B13770"/>
    <w:rsid w:val="00B34351"/>
    <w:rsid w:val="00B6187D"/>
    <w:rsid w:val="00B75F49"/>
    <w:rsid w:val="00C14DCF"/>
    <w:rsid w:val="00C27D07"/>
    <w:rsid w:val="00C75F44"/>
    <w:rsid w:val="00CC6665"/>
    <w:rsid w:val="00CE416E"/>
    <w:rsid w:val="00D04C90"/>
    <w:rsid w:val="00D44BBC"/>
    <w:rsid w:val="00D60C37"/>
    <w:rsid w:val="00D87627"/>
    <w:rsid w:val="00DB3A0A"/>
    <w:rsid w:val="00DC4EE8"/>
    <w:rsid w:val="00DF24D8"/>
    <w:rsid w:val="00DF2DE5"/>
    <w:rsid w:val="00DF518E"/>
    <w:rsid w:val="00F45BAF"/>
    <w:rsid w:val="00F56BA1"/>
    <w:rsid w:val="00FD0366"/>
    <w:rsid w:val="00FE735F"/>
    <w:rsid w:val="019C9DEF"/>
    <w:rsid w:val="05051A8D"/>
    <w:rsid w:val="0BD01D0E"/>
    <w:rsid w:val="0C395CC9"/>
    <w:rsid w:val="1182300D"/>
    <w:rsid w:val="130312B6"/>
    <w:rsid w:val="1543CA7A"/>
    <w:rsid w:val="172FE5A7"/>
    <w:rsid w:val="187A999E"/>
    <w:rsid w:val="19D2EE77"/>
    <w:rsid w:val="1F8EAD2D"/>
    <w:rsid w:val="2269C836"/>
    <w:rsid w:val="229C9343"/>
    <w:rsid w:val="233F39B4"/>
    <w:rsid w:val="252AF905"/>
    <w:rsid w:val="27AC1BE9"/>
    <w:rsid w:val="2AD48610"/>
    <w:rsid w:val="2B3E3C1D"/>
    <w:rsid w:val="2E664B1A"/>
    <w:rsid w:val="307CF663"/>
    <w:rsid w:val="32013424"/>
    <w:rsid w:val="325F66E5"/>
    <w:rsid w:val="34173436"/>
    <w:rsid w:val="36D283FB"/>
    <w:rsid w:val="3736FFAE"/>
    <w:rsid w:val="39237069"/>
    <w:rsid w:val="3C1B2D0A"/>
    <w:rsid w:val="3CB246EA"/>
    <w:rsid w:val="3CF5558E"/>
    <w:rsid w:val="3D8E5BB3"/>
    <w:rsid w:val="3DB8E2F6"/>
    <w:rsid w:val="3F637782"/>
    <w:rsid w:val="41029174"/>
    <w:rsid w:val="412383D1"/>
    <w:rsid w:val="424B3A0A"/>
    <w:rsid w:val="455D42FB"/>
    <w:rsid w:val="464EC74A"/>
    <w:rsid w:val="46574D8E"/>
    <w:rsid w:val="49100F19"/>
    <w:rsid w:val="4943E27B"/>
    <w:rsid w:val="49B77E65"/>
    <w:rsid w:val="4ABDC488"/>
    <w:rsid w:val="4B6596CC"/>
    <w:rsid w:val="4FFA8D2D"/>
    <w:rsid w:val="52B4425C"/>
    <w:rsid w:val="5533C396"/>
    <w:rsid w:val="59144769"/>
    <w:rsid w:val="5BF37E6E"/>
    <w:rsid w:val="5CE0AA6C"/>
    <w:rsid w:val="5D3AAC49"/>
    <w:rsid w:val="5DB082DA"/>
    <w:rsid w:val="60518BE5"/>
    <w:rsid w:val="62EF45E5"/>
    <w:rsid w:val="63D8E701"/>
    <w:rsid w:val="64889ADF"/>
    <w:rsid w:val="68003E9F"/>
    <w:rsid w:val="74C06B4E"/>
    <w:rsid w:val="751F51B8"/>
    <w:rsid w:val="775D3DDE"/>
    <w:rsid w:val="777BB99B"/>
    <w:rsid w:val="7E50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DCC66"/>
  <w15:chartTrackingRefBased/>
  <w15:docId w15:val="{2F5A3CA3-FC3F-48DF-BC97-179462B8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6A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E6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6A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E6A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E6A2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E6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5E6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A22"/>
    <w:rPr>
      <w:color w:val="0000FF"/>
      <w:u w:val="single"/>
    </w:rPr>
  </w:style>
  <w:style w:type="character" w:styleId="Strong">
    <w:name w:val="Strong"/>
    <w:basedOn w:val="DefaultParagraphFont"/>
    <w:uiPriority w:val="22"/>
    <w:qFormat/>
    <w:rsid w:val="005E6A22"/>
    <w:rPr>
      <w:b/>
      <w:bCs/>
    </w:rPr>
  </w:style>
  <w:style w:type="paragraph" w:styleId="Revision">
    <w:name w:val="Revision"/>
    <w:hidden/>
    <w:uiPriority w:val="99"/>
    <w:semiHidden/>
    <w:rsid w:val="00702526"/>
    <w:pPr>
      <w:spacing w:after="0" w:line="240" w:lineRule="auto"/>
    </w:pPr>
  </w:style>
  <w:style w:type="character" w:styleId="CommentReference">
    <w:name w:val="annotation reference"/>
    <w:basedOn w:val="DefaultParagraphFont"/>
    <w:uiPriority w:val="99"/>
    <w:semiHidden/>
    <w:unhideWhenUsed/>
    <w:rsid w:val="00702526"/>
    <w:rPr>
      <w:sz w:val="16"/>
      <w:szCs w:val="16"/>
    </w:rPr>
  </w:style>
  <w:style w:type="paragraph" w:styleId="CommentText">
    <w:name w:val="annotation text"/>
    <w:basedOn w:val="Normal"/>
    <w:link w:val="CommentTextChar"/>
    <w:uiPriority w:val="99"/>
    <w:unhideWhenUsed/>
    <w:rsid w:val="00702526"/>
    <w:pPr>
      <w:spacing w:line="240" w:lineRule="auto"/>
    </w:pPr>
    <w:rPr>
      <w:sz w:val="20"/>
      <w:szCs w:val="20"/>
    </w:rPr>
  </w:style>
  <w:style w:type="character" w:customStyle="1" w:styleId="CommentTextChar">
    <w:name w:val="Comment Text Char"/>
    <w:basedOn w:val="DefaultParagraphFont"/>
    <w:link w:val="CommentText"/>
    <w:uiPriority w:val="99"/>
    <w:rsid w:val="00702526"/>
    <w:rPr>
      <w:sz w:val="20"/>
      <w:szCs w:val="20"/>
    </w:rPr>
  </w:style>
  <w:style w:type="paragraph" w:styleId="CommentSubject">
    <w:name w:val="annotation subject"/>
    <w:basedOn w:val="CommentText"/>
    <w:next w:val="CommentText"/>
    <w:link w:val="CommentSubjectChar"/>
    <w:uiPriority w:val="99"/>
    <w:semiHidden/>
    <w:unhideWhenUsed/>
    <w:rsid w:val="00702526"/>
    <w:rPr>
      <w:b/>
      <w:bCs/>
    </w:rPr>
  </w:style>
  <w:style w:type="character" w:customStyle="1" w:styleId="CommentSubjectChar">
    <w:name w:val="Comment Subject Char"/>
    <w:basedOn w:val="CommentTextChar"/>
    <w:link w:val="CommentSubject"/>
    <w:uiPriority w:val="99"/>
    <w:semiHidden/>
    <w:rsid w:val="00702526"/>
    <w:rPr>
      <w:b/>
      <w:bCs/>
      <w:sz w:val="20"/>
      <w:szCs w:val="20"/>
    </w:rPr>
  </w:style>
  <w:style w:type="character" w:styleId="UnresolvedMention">
    <w:name w:val="Unresolved Mention"/>
    <w:basedOn w:val="DefaultParagraphFont"/>
    <w:uiPriority w:val="99"/>
    <w:semiHidden/>
    <w:unhideWhenUsed/>
    <w:rsid w:val="00C75F44"/>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f01">
    <w:name w:val="cf01"/>
    <w:basedOn w:val="DefaultParagraphFont"/>
    <w:uiPriority w:val="1"/>
    <w:rsid w:val="68003E9F"/>
    <w:rPr>
      <w:rFonts w:ascii="Segoe UI" w:hAnsi="Segoe UI" w:cs="Segoe UI"/>
      <w:sz w:val="18"/>
      <w:szCs w:val="18"/>
    </w:rPr>
  </w:style>
  <w:style w:type="paragraph" w:styleId="Header">
    <w:name w:val="header"/>
    <w:basedOn w:val="Normal"/>
    <w:link w:val="HeaderChar"/>
    <w:uiPriority w:val="99"/>
    <w:unhideWhenUsed/>
    <w:rsid w:val="006D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5CC"/>
  </w:style>
  <w:style w:type="paragraph" w:styleId="Footer">
    <w:name w:val="footer"/>
    <w:basedOn w:val="Normal"/>
    <w:link w:val="FooterChar"/>
    <w:uiPriority w:val="99"/>
    <w:unhideWhenUsed/>
    <w:rsid w:val="006D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7372">
      <w:bodyDiv w:val="1"/>
      <w:marLeft w:val="0"/>
      <w:marRight w:val="0"/>
      <w:marTop w:val="0"/>
      <w:marBottom w:val="0"/>
      <w:divBdr>
        <w:top w:val="none" w:sz="0" w:space="0" w:color="auto"/>
        <w:left w:val="none" w:sz="0" w:space="0" w:color="auto"/>
        <w:bottom w:val="none" w:sz="0" w:space="0" w:color="auto"/>
        <w:right w:val="none" w:sz="0" w:space="0" w:color="auto"/>
      </w:divBdr>
    </w:div>
    <w:div w:id="10937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dquitl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legislature.gov/Statutes/34-4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7256E-EA21-41F2-8571-CFE4674BD2CA}">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customXml/itemProps2.xml><?xml version="1.0" encoding="utf-8"?>
<ds:datastoreItem xmlns:ds="http://schemas.openxmlformats.org/officeDocument/2006/customXml" ds:itemID="{9D702253-92CF-4E1B-87EA-4EE2DCC3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0FB95-DA54-49B2-80BD-83F6E6604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2025-06-29T20:29:00Z</dcterms:created>
  <dcterms:modified xsi:type="dcterms:W3CDTF">2025-06-29T20:29:00Z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GrammarlyDocumentId">
    <vt:lpwstr>76bd015e0c9954bbf6c732f8b33202ea7bc97a121334ec691ddec35f2bb92d26</vt:lpwstr>
  </property>
  <property fmtid="{D5CDD505-2E9C-101B-9397-08002B2CF9AE}" pid="5" name="MSIP_Label_ec3b1a8e-41ed-4bc7-92d1-0305fbefd661_Enabled">
    <vt:lpwstr>true</vt:lpwstr>
  </property>
  <property fmtid="{D5CDD505-2E9C-101B-9397-08002B2CF9AE}" pid="6" name="MSIP_Label_ec3b1a8e-41ed-4bc7-92d1-0305fbefd661_SetDate">
    <vt:lpwstr>2025-03-19T13:26:08Z</vt:lpwstr>
  </property>
  <property fmtid="{D5CDD505-2E9C-101B-9397-08002B2CF9AE}" pid="7" name="MSIP_Label_ec3b1a8e-41ed-4bc7-92d1-0305fbefd661_Method">
    <vt:lpwstr>Standard</vt:lpwstr>
  </property>
  <property fmtid="{D5CDD505-2E9C-101B-9397-08002B2CF9AE}" pid="8" name="MSIP_Label_ec3b1a8e-41ed-4bc7-92d1-0305fbefd661_Name">
    <vt:lpwstr>M365-General - Anyone (Unrestricted)-Prod</vt:lpwstr>
  </property>
  <property fmtid="{D5CDD505-2E9C-101B-9397-08002B2CF9AE}" pid="9" name="MSIP_Label_ec3b1a8e-41ed-4bc7-92d1-0305fbefd661_SiteId">
    <vt:lpwstr>70af547c-69ab-416d-b4a6-543b5ce52b99</vt:lpwstr>
  </property>
  <property fmtid="{D5CDD505-2E9C-101B-9397-08002B2CF9AE}" pid="10" name="MSIP_Label_ec3b1a8e-41ed-4bc7-92d1-0305fbefd661_ActionId">
    <vt:lpwstr>766655cf-4437-4f22-95eb-4d560f51c701</vt:lpwstr>
  </property>
  <property fmtid="{D5CDD505-2E9C-101B-9397-08002B2CF9AE}" pid="11" name="MSIP_Label_ec3b1a8e-41ed-4bc7-92d1-0305fbefd661_ContentBits">
    <vt:lpwstr>0</vt:lpwstr>
  </property>
</Properties>
</file>